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/>
        <w:ind w:left="600" w:right="0" w:firstLine="0"/>
        <w:jc w:val="both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  <w:lang w:eastAsia="zh-CN"/>
        </w:rPr>
        <w:t>202</w:t>
      </w:r>
      <w:r>
        <w:rPr>
          <w:rFonts w:hint="eastAsia" w:ascii="黑体" w:hAnsi="黑体" w:eastAsia="黑体"/>
          <w:sz w:val="44"/>
          <w:lang w:val="en-US" w:eastAsia="zh-CN"/>
        </w:rPr>
        <w:t>4</w:t>
      </w:r>
      <w:r>
        <w:rPr>
          <w:rFonts w:hint="eastAsia" w:ascii="黑体" w:hAnsi="黑体" w:eastAsia="黑体"/>
          <w:sz w:val="44"/>
        </w:rPr>
        <w:t>年</w:t>
      </w:r>
      <w:r>
        <w:rPr>
          <w:rFonts w:hint="eastAsia" w:ascii="黑体" w:hAnsi="黑体" w:eastAsia="黑体"/>
          <w:sz w:val="44"/>
          <w:lang w:eastAsia="zh-CN"/>
        </w:rPr>
        <w:t>度</w:t>
      </w:r>
      <w:r>
        <w:rPr>
          <w:rFonts w:hint="eastAsia" w:ascii="黑体" w:hAnsi="黑体" w:eastAsia="黑体"/>
          <w:sz w:val="44"/>
        </w:rPr>
        <w:t>曹县</w:t>
      </w:r>
      <w:r>
        <w:rPr>
          <w:rFonts w:hint="eastAsia" w:ascii="黑体" w:hAnsi="黑体" w:eastAsia="黑体"/>
          <w:sz w:val="44"/>
          <w:lang w:eastAsia="zh-CN"/>
        </w:rPr>
        <w:t>县级</w:t>
      </w:r>
      <w:r>
        <w:rPr>
          <w:rFonts w:hint="eastAsia" w:ascii="黑体" w:hAnsi="黑体" w:eastAsia="黑体"/>
          <w:sz w:val="44"/>
        </w:rPr>
        <w:t xml:space="preserve"> “三公”经费决算</w:t>
      </w:r>
    </w:p>
    <w:p>
      <w:pPr>
        <w:spacing w:before="12"/>
        <w:ind w:left="600" w:right="0" w:firstLine="0"/>
        <w:jc w:val="center"/>
        <w:rPr>
          <w:rFonts w:hint="eastAsia" w:ascii="黑体" w:hAnsi="黑体" w:eastAsia="黑体"/>
          <w:sz w:val="44"/>
          <w:lang w:eastAsia="zh-CN"/>
        </w:rPr>
      </w:pPr>
      <w:r>
        <w:rPr>
          <w:rFonts w:hint="eastAsia" w:ascii="黑体" w:hAnsi="黑体" w:eastAsia="黑体"/>
          <w:sz w:val="44"/>
          <w:lang w:eastAsia="zh-CN"/>
        </w:rPr>
        <w:t>情况的说明</w:t>
      </w:r>
    </w:p>
    <w:p>
      <w:pPr>
        <w:pStyle w:val="2"/>
        <w:spacing w:before="6"/>
        <w:jc w:val="center"/>
        <w:rPr>
          <w:rFonts w:hint="default" w:ascii="黑体" w:eastAsia="仿宋"/>
          <w:sz w:val="64"/>
          <w:lang w:val="en-US" w:eastAsia="zh-CN"/>
        </w:rPr>
      </w:pPr>
    </w:p>
    <w:p>
      <w:pPr>
        <w:pStyle w:val="2"/>
        <w:spacing w:line="364" w:lineRule="auto"/>
        <w:ind w:left="136" w:right="207" w:firstLine="631"/>
      </w:pPr>
      <w:r>
        <w:rPr>
          <w:spacing w:val="-3"/>
        </w:rPr>
        <w:t>根据县政府关于推进政府决算信息公开的决策部署，经</w:t>
      </w:r>
      <w:r>
        <w:rPr>
          <w:spacing w:val="-7"/>
        </w:rPr>
        <w:t>汇总，全县</w:t>
      </w:r>
      <w:r>
        <w:rPr>
          <w:rFonts w:hint="eastAsia"/>
          <w:lang w:eastAsia="zh-CN"/>
        </w:rPr>
        <w:t>2024</w:t>
      </w:r>
      <w:bookmarkStart w:id="0" w:name="_GoBack"/>
      <w:bookmarkEnd w:id="0"/>
      <w:r>
        <w:rPr>
          <w:spacing w:val="-5"/>
        </w:rPr>
        <w:t>年</w:t>
      </w:r>
      <w:r>
        <w:rPr>
          <w:rFonts w:hint="eastAsia"/>
          <w:spacing w:val="-5"/>
          <w:lang w:eastAsia="zh-CN"/>
        </w:rPr>
        <w:t>度</w:t>
      </w:r>
      <w:r>
        <w:rPr>
          <w:spacing w:val="-5"/>
        </w:rPr>
        <w:t>预算部门，包括全县行政单位</w:t>
      </w:r>
      <w:r>
        <w:t>（</w:t>
      </w:r>
      <w:r>
        <w:rPr>
          <w:spacing w:val="-2"/>
        </w:rPr>
        <w:t>含参照</w:t>
      </w:r>
      <w:r>
        <w:rPr>
          <w:spacing w:val="-10"/>
        </w:rPr>
        <w:t>公务员法管理的事业单位）</w:t>
      </w:r>
      <w:r>
        <w:rPr>
          <w:spacing w:val="-11"/>
        </w:rPr>
        <w:t>、事业单位及其他</w:t>
      </w:r>
      <w:r>
        <w:rPr>
          <w:spacing w:val="-7"/>
        </w:rPr>
        <w:t>单位，使用当年预算及上年结转结余资金安排的“三公”经</w:t>
      </w:r>
      <w:r>
        <w:rPr>
          <w:spacing w:val="-3"/>
        </w:rPr>
        <w:t>费决算数为</w:t>
      </w:r>
      <w:r>
        <w:rPr>
          <w:rFonts w:hint="eastAsia"/>
          <w:spacing w:val="-3"/>
          <w:lang w:val="en-US" w:eastAsia="zh-CN"/>
        </w:rPr>
        <w:t>512.92</w:t>
      </w:r>
      <w:r>
        <w:rPr>
          <w:spacing w:val="-6"/>
        </w:rPr>
        <w:t>万元,比年初预算数</w:t>
      </w:r>
      <w:r>
        <w:rPr>
          <w:rFonts w:hint="eastAsia"/>
          <w:spacing w:val="-6"/>
          <w:lang w:eastAsia="zh-CN"/>
        </w:rPr>
        <w:t>减</w:t>
      </w:r>
      <w:r>
        <w:rPr>
          <w:rFonts w:hint="eastAsia"/>
          <w:spacing w:val="-6"/>
          <w:lang w:val="en-US" w:eastAsia="zh-CN"/>
        </w:rPr>
        <w:t>277.69</w:t>
      </w:r>
      <w:r>
        <w:t>万元，</w:t>
      </w:r>
      <w:r>
        <w:rPr>
          <w:spacing w:val="-3"/>
          <w:w w:val="95"/>
        </w:rPr>
        <w:t>主要</w:t>
      </w:r>
      <w:r>
        <w:rPr>
          <w:rFonts w:hint="eastAsia"/>
          <w:spacing w:val="-3"/>
          <w:w w:val="95"/>
          <w:lang w:eastAsia="zh-CN"/>
        </w:rPr>
        <w:t>严格执行中央八项规定，减少“三公”经费支出</w:t>
      </w:r>
      <w:r>
        <w:rPr>
          <w:spacing w:val="-10"/>
        </w:rPr>
        <w:t>。其</w:t>
      </w:r>
      <w:r>
        <w:rPr>
          <w:spacing w:val="-11"/>
          <w:w w:val="95"/>
        </w:rPr>
        <w:t>中：因公出国</w:t>
      </w:r>
      <w:r>
        <w:rPr>
          <w:spacing w:val="-13"/>
          <w:w w:val="95"/>
        </w:rPr>
        <w:t>（</w:t>
      </w:r>
      <w:r>
        <w:rPr>
          <w:spacing w:val="-16"/>
          <w:w w:val="95"/>
        </w:rPr>
        <w:t>境</w:t>
      </w:r>
      <w:r>
        <w:rPr>
          <w:spacing w:val="-11"/>
          <w:w w:val="95"/>
        </w:rPr>
        <w:t>）</w:t>
      </w:r>
      <w:r>
        <w:rPr>
          <w:spacing w:val="-13"/>
          <w:w w:val="95"/>
        </w:rPr>
        <w:t>费</w:t>
      </w:r>
      <w:r>
        <w:rPr>
          <w:rFonts w:hint="eastAsia"/>
          <w:spacing w:val="-11"/>
          <w:w w:val="95"/>
          <w:lang w:val="en-US" w:eastAsia="zh-CN"/>
        </w:rPr>
        <w:t>12.76</w:t>
      </w:r>
      <w:r>
        <w:rPr>
          <w:spacing w:val="-14"/>
          <w:w w:val="95"/>
        </w:rPr>
        <w:t>万元，</w:t>
      </w:r>
      <w:r>
        <w:rPr>
          <w:rFonts w:hint="eastAsia"/>
          <w:spacing w:val="-14"/>
          <w:w w:val="95"/>
          <w:lang w:eastAsia="zh-CN"/>
        </w:rPr>
        <w:t>比</w:t>
      </w:r>
      <w:r>
        <w:rPr>
          <w:spacing w:val="-14"/>
          <w:w w:val="95"/>
        </w:rPr>
        <w:t>年初预算数</w:t>
      </w:r>
      <w:r>
        <w:rPr>
          <w:rFonts w:hint="eastAsia"/>
          <w:spacing w:val="-14"/>
          <w:w w:val="95"/>
          <w:lang w:eastAsia="zh-CN"/>
        </w:rPr>
        <w:t>减少</w:t>
      </w:r>
      <w:r>
        <w:rPr>
          <w:rFonts w:hint="eastAsia"/>
          <w:spacing w:val="-14"/>
          <w:w w:val="95"/>
          <w:lang w:val="en-US" w:eastAsia="zh-CN"/>
        </w:rPr>
        <w:t>6.24万元</w:t>
      </w:r>
      <w:r>
        <w:rPr>
          <w:spacing w:val="-14"/>
          <w:w w:val="95"/>
        </w:rPr>
        <w:t>；公务车</w:t>
      </w:r>
      <w:r>
        <w:rPr>
          <w:spacing w:val="-17"/>
        </w:rPr>
        <w:t xml:space="preserve">购置及运行维护费 </w:t>
      </w:r>
      <w:r>
        <w:rPr>
          <w:rFonts w:hint="eastAsia"/>
          <w:spacing w:val="-4"/>
          <w:lang w:val="en-US" w:eastAsia="zh-CN"/>
        </w:rPr>
        <w:t>446.18</w:t>
      </w:r>
      <w:r>
        <w:rPr>
          <w:spacing w:val="-27"/>
        </w:rPr>
        <w:t>元</w:t>
      </w:r>
      <w:r>
        <w:rPr>
          <w:spacing w:val="-3"/>
        </w:rPr>
        <w:t>（</w:t>
      </w:r>
      <w:r>
        <w:rPr>
          <w:spacing w:val="-5"/>
        </w:rPr>
        <w:t>其中公务用车购置</w:t>
      </w:r>
      <w:r>
        <w:rPr>
          <w:rFonts w:hint="eastAsia"/>
          <w:spacing w:val="-3"/>
          <w:lang w:val="en-US" w:eastAsia="zh-CN"/>
        </w:rPr>
        <w:t>23.78</w:t>
      </w:r>
      <w:r>
        <w:rPr>
          <w:spacing w:val="-3"/>
        </w:rPr>
        <w:t>万元，公务用车运行维护费</w:t>
      </w:r>
      <w:r>
        <w:rPr>
          <w:rFonts w:hint="eastAsia"/>
          <w:lang w:val="en-US" w:eastAsia="zh-CN"/>
        </w:rPr>
        <w:t>446.40</w:t>
      </w:r>
      <w:r>
        <w:rPr>
          <w:spacing w:val="-31"/>
        </w:rPr>
        <w:t>万元</w:t>
      </w:r>
      <w:r>
        <w:rPr>
          <w:spacing w:val="-89"/>
        </w:rPr>
        <w:t>）</w:t>
      </w:r>
      <w:r>
        <w:rPr>
          <w:spacing w:val="-14"/>
        </w:rPr>
        <w:t>，比年初预算数</w:t>
      </w:r>
      <w:r>
        <w:rPr>
          <w:rFonts w:hint="eastAsia"/>
          <w:spacing w:val="-14"/>
          <w:lang w:eastAsia="zh-CN"/>
        </w:rPr>
        <w:t>减少</w:t>
      </w:r>
      <w:r>
        <w:rPr>
          <w:rFonts w:hint="eastAsia"/>
          <w:spacing w:val="-14"/>
          <w:lang w:val="en-US" w:eastAsia="zh-CN"/>
        </w:rPr>
        <w:t>232.56</w:t>
      </w:r>
      <w:r>
        <w:t>万元，其中公务用车购置费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23.78</w:t>
      </w:r>
      <w:r>
        <w:t>万元</w:t>
      </w:r>
      <w:r>
        <w:rPr>
          <w:rFonts w:hint="eastAsia"/>
          <w:lang w:eastAsia="zh-CN"/>
        </w:rPr>
        <w:t>（因工作需要县公安局通过年中预算调剂更换三辆执法车辆）</w:t>
      </w:r>
      <w:r>
        <w:t>，公</w:t>
      </w:r>
      <w:r>
        <w:rPr>
          <w:spacing w:val="-3"/>
        </w:rPr>
        <w:t>务用车运行维护费</w:t>
      </w:r>
      <w:r>
        <w:rPr>
          <w:rFonts w:hint="eastAsia"/>
          <w:spacing w:val="-3"/>
          <w:lang w:eastAsia="zh-CN"/>
        </w:rPr>
        <w:t>减少</w:t>
      </w:r>
      <w:r>
        <w:rPr>
          <w:rFonts w:hint="eastAsia"/>
          <w:spacing w:val="-3"/>
          <w:lang w:val="en-US" w:eastAsia="zh-CN"/>
        </w:rPr>
        <w:t>256.34</w:t>
      </w:r>
      <w:r>
        <w:rPr>
          <w:spacing w:val="-17"/>
        </w:rPr>
        <w:t>万元</w:t>
      </w:r>
      <w:r>
        <w:rPr>
          <w:rFonts w:hint="eastAsia"/>
          <w:spacing w:val="-17"/>
          <w:lang w:eastAsia="zh-CN"/>
        </w:rPr>
        <w:t>，</w:t>
      </w:r>
      <w:r>
        <w:rPr>
          <w:spacing w:val="-17"/>
        </w:rPr>
        <w:t>主要是</w:t>
      </w:r>
      <w:r>
        <w:rPr>
          <w:rFonts w:hint="eastAsia"/>
          <w:spacing w:val="-3"/>
          <w:w w:val="95"/>
          <w:lang w:eastAsia="zh-CN"/>
        </w:rPr>
        <w:t>严格执行中央八项规定，减少“三公”经费支出</w:t>
      </w:r>
      <w:r>
        <w:rPr>
          <w:spacing w:val="-17"/>
        </w:rPr>
        <w:t xml:space="preserve">；公务接待费 </w:t>
      </w:r>
      <w:r>
        <w:rPr>
          <w:rFonts w:hint="eastAsia"/>
          <w:spacing w:val="-12"/>
          <w:lang w:val="en-US" w:eastAsia="zh-CN"/>
        </w:rPr>
        <w:t>53.98</w:t>
      </w:r>
      <w:r>
        <w:rPr>
          <w:spacing w:val="-5"/>
        </w:rPr>
        <w:t>万元</w:t>
      </w:r>
      <w:r>
        <w:t>，比年初预算数减少</w:t>
      </w:r>
      <w:r>
        <w:rPr>
          <w:rFonts w:hint="eastAsia"/>
          <w:lang w:val="en-US" w:eastAsia="zh-CN"/>
        </w:rPr>
        <w:t>37.89</w:t>
      </w:r>
      <w:r>
        <w:t>万元，主要是各部门认真贯彻落实厉行节约有关规定，严控公务接待范围和开支标准，进一步压减相关支出。</w:t>
      </w:r>
    </w:p>
    <w:p>
      <w:pPr>
        <w:pStyle w:val="2"/>
      </w:pPr>
    </w:p>
    <w:p>
      <w:pPr>
        <w:pStyle w:val="2"/>
        <w:rPr>
          <w:sz w:val="24"/>
        </w:rPr>
      </w:pPr>
    </w:p>
    <w:p>
      <w:pPr>
        <w:pStyle w:val="2"/>
        <w:ind w:left="720"/>
      </w:pPr>
      <w:r>
        <w:t>注释与说明：</w:t>
      </w:r>
    </w:p>
    <w:p>
      <w:pPr>
        <w:pStyle w:val="2"/>
        <w:spacing w:before="10"/>
      </w:pPr>
    </w:p>
    <w:p>
      <w:pPr>
        <w:pStyle w:val="2"/>
        <w:spacing w:line="364" w:lineRule="auto"/>
        <w:ind w:left="139" w:right="218" w:firstLine="576"/>
      </w:pPr>
      <w:r>
        <w:rPr>
          <w:spacing w:val="-16"/>
        </w:rPr>
        <w:t>1</w:t>
      </w:r>
      <w:r>
        <w:rPr>
          <w:spacing w:val="-17"/>
        </w:rPr>
        <w:t>、因公出国</w:t>
      </w:r>
      <w:r>
        <w:rPr>
          <w:spacing w:val="-15"/>
        </w:rPr>
        <w:t>（境</w:t>
      </w:r>
      <w:r>
        <w:t>）</w:t>
      </w:r>
      <w:r>
        <w:rPr>
          <w:spacing w:val="-18"/>
        </w:rPr>
        <w:t xml:space="preserve"> 费反映单位公务出国</w:t>
      </w:r>
      <w:r>
        <w:rPr>
          <w:spacing w:val="-15"/>
        </w:rPr>
        <w:t>（</w:t>
      </w:r>
      <w:r>
        <w:rPr>
          <w:spacing w:val="-17"/>
        </w:rPr>
        <w:t>境</w:t>
      </w:r>
      <w:r>
        <w:rPr>
          <w:spacing w:val="-15"/>
        </w:rPr>
        <w:t>）</w:t>
      </w:r>
      <w:r>
        <w:rPr>
          <w:spacing w:val="-12"/>
        </w:rPr>
        <w:t>的国际旅</w:t>
      </w:r>
      <w:r>
        <w:rPr>
          <w:spacing w:val="-3"/>
          <w:w w:val="95"/>
        </w:rPr>
        <w:t xml:space="preserve">费、国外城市间交通费、住宿费、伙食费、培训费、公杂费 </w:t>
      </w:r>
      <w:r>
        <w:rPr>
          <w:spacing w:val="-8"/>
        </w:rPr>
        <w:t>等支出。据统计，</w:t>
      </w:r>
      <w:r>
        <w:rPr>
          <w:rFonts w:hint="eastAsia"/>
          <w:spacing w:val="-8"/>
          <w:lang w:eastAsia="zh-CN"/>
        </w:rPr>
        <w:t>2024</w:t>
      </w:r>
      <w:r>
        <w:rPr>
          <w:spacing w:val="-7"/>
        </w:rPr>
        <w:t>年度全县因公出国（境）</w:t>
      </w:r>
      <w:r>
        <w:rPr>
          <w:spacing w:val="-6"/>
        </w:rPr>
        <w:t>团组与累计</w:t>
      </w:r>
      <w:r>
        <w:rPr>
          <w:spacing w:val="-3"/>
        </w:rPr>
        <w:t>人次分别为</w:t>
      </w:r>
      <w:r>
        <w:rPr>
          <w:rFonts w:hint="eastAsia"/>
          <w:spacing w:val="-3"/>
          <w:lang w:val="en-US" w:eastAsia="zh-CN"/>
        </w:rPr>
        <w:t>2</w:t>
      </w:r>
      <w:r>
        <w:rPr>
          <w:spacing w:val="-2"/>
        </w:rPr>
        <w:t>批次、</w:t>
      </w:r>
      <w:r>
        <w:rPr>
          <w:rFonts w:hint="eastAsia"/>
          <w:lang w:val="en-US" w:eastAsia="zh-CN"/>
        </w:rPr>
        <w:t>2</w:t>
      </w:r>
      <w:r>
        <w:rPr>
          <w:spacing w:val="-2"/>
        </w:rPr>
        <w:t>人次。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5" w:lineRule="auto"/>
        <w:ind w:left="741"/>
        <w:textAlignment w:val="auto"/>
      </w:pPr>
      <w:r>
        <w:t>2、公务用车购置及运行维护费反映单位公务用车购置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5" w:lineRule="auto"/>
        <w:ind w:right="113"/>
        <w:textAlignment w:val="auto"/>
      </w:pPr>
      <w:r>
        <w:rPr>
          <w:spacing w:val="-9"/>
        </w:rPr>
        <w:t>支出</w:t>
      </w:r>
      <w:r>
        <w:rPr>
          <w:spacing w:val="-7"/>
        </w:rPr>
        <w:t>（</w:t>
      </w:r>
      <w:r>
        <w:rPr>
          <w:spacing w:val="-10"/>
        </w:rPr>
        <w:t>含车辆购置税、牌照费</w:t>
      </w:r>
      <w:r>
        <w:t>）</w:t>
      </w:r>
      <w:r>
        <w:rPr>
          <w:spacing w:val="-10"/>
        </w:rPr>
        <w:t>及按规定保留的公务用车燃</w:t>
      </w:r>
      <w:r>
        <w:rPr>
          <w:spacing w:val="-11"/>
          <w:w w:val="95"/>
        </w:rPr>
        <w:t xml:space="preserve">料费、维修费、过路过桥费、保险费、安全奖励费用等支出。 </w:t>
      </w:r>
      <w:r>
        <w:rPr>
          <w:spacing w:val="-3"/>
        </w:rPr>
        <w:t>据统计，</w:t>
      </w:r>
      <w:r>
        <w:rPr>
          <w:rFonts w:hint="eastAsia"/>
          <w:lang w:eastAsia="zh-CN"/>
        </w:rPr>
        <w:t>2024</w:t>
      </w:r>
      <w:r>
        <w:rPr>
          <w:spacing w:val="-3"/>
        </w:rPr>
        <w:t>年度全县使用一般公共预算财政拨款购置机要通讯用车、应急保障用车、执法执勤用车</w:t>
      </w:r>
      <w:r>
        <w:rPr>
          <w:rFonts w:hint="eastAsia"/>
          <w:spacing w:val="-3"/>
          <w:lang w:eastAsia="zh-CN"/>
        </w:rPr>
        <w:t>、</w:t>
      </w:r>
      <w:r>
        <w:rPr>
          <w:spacing w:val="-3"/>
        </w:rPr>
        <w:t>专业技术用车</w:t>
      </w:r>
      <w:r>
        <w:rPr>
          <w:rFonts w:hint="eastAsia"/>
          <w:spacing w:val="-3"/>
          <w:lang w:eastAsia="zh-CN"/>
        </w:rPr>
        <w:t>及一般公务用车</w:t>
      </w:r>
      <w:r>
        <w:rPr>
          <w:spacing w:val="-3"/>
        </w:rPr>
        <w:t>等</w:t>
      </w: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辆，开支运行维护费的公务用车保有量为</w:t>
      </w:r>
      <w:r>
        <w:rPr>
          <w:rFonts w:hint="eastAsia"/>
          <w:lang w:val="en-US" w:eastAsia="zh-CN"/>
        </w:rPr>
        <w:t>356</w:t>
      </w:r>
      <w:r>
        <w:t>辆。</w:t>
      </w:r>
    </w:p>
    <w:p>
      <w:pPr>
        <w:pStyle w:val="2"/>
        <w:spacing w:line="409" w:lineRule="exact"/>
        <w:ind w:left="739"/>
      </w:pPr>
      <w:r>
        <w:t>3、公务接待费反映单位按规定开支的各类公务接待（含</w:t>
      </w:r>
    </w:p>
    <w:p>
      <w:pPr>
        <w:pStyle w:val="2"/>
        <w:spacing w:before="211" w:line="364" w:lineRule="auto"/>
        <w:ind w:left="131" w:right="236"/>
      </w:pPr>
      <w:r>
        <w:rPr>
          <w:spacing w:val="-9"/>
          <w:w w:val="95"/>
        </w:rPr>
        <w:t>0</w:t>
      </w:r>
      <w:r>
        <w:rPr>
          <w:spacing w:val="-7"/>
          <w:w w:val="95"/>
        </w:rPr>
        <w:t>次外宾接待）</w:t>
      </w:r>
      <w:r>
        <w:rPr>
          <w:spacing w:val="-8"/>
          <w:w w:val="95"/>
        </w:rPr>
        <w:t>支出。据统计，</w:t>
      </w:r>
      <w:r>
        <w:rPr>
          <w:rFonts w:hint="eastAsia"/>
          <w:spacing w:val="-8"/>
          <w:w w:val="95"/>
          <w:lang w:eastAsia="zh-CN"/>
        </w:rPr>
        <w:t>2024</w:t>
      </w:r>
      <w:r>
        <w:rPr>
          <w:spacing w:val="-8"/>
          <w:w w:val="95"/>
        </w:rPr>
        <w:t>年度全县公务接待批次</w:t>
      </w:r>
      <w:r>
        <w:rPr>
          <w:rFonts w:hint="eastAsia"/>
          <w:spacing w:val="-8"/>
          <w:w w:val="95"/>
          <w:lang w:eastAsia="zh-CN"/>
        </w:rPr>
        <w:t>与</w:t>
      </w:r>
      <w:r>
        <w:rPr>
          <w:spacing w:val="-1"/>
        </w:rPr>
        <w:t>累计人次分别为</w:t>
      </w:r>
      <w:r>
        <w:rPr>
          <w:rFonts w:hint="eastAsia"/>
          <w:lang w:val="en-US" w:eastAsia="zh-CN"/>
        </w:rPr>
        <w:t>482</w:t>
      </w:r>
      <w:r>
        <w:t>批次、</w:t>
      </w:r>
      <w:r>
        <w:rPr>
          <w:rFonts w:hint="eastAsia"/>
          <w:lang w:val="en-US" w:eastAsia="zh-CN"/>
        </w:rPr>
        <w:t>6663</w:t>
      </w:r>
      <w:r>
        <w:t>人次。</w:t>
      </w:r>
    </w:p>
    <w:p>
      <w:pPr>
        <w:pStyle w:val="2"/>
        <w:spacing w:before="211" w:line="364" w:lineRule="auto"/>
        <w:ind w:left="131" w:right="236" w:firstLine="640" w:firstLineChars="20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4、2024年度“三公”经费包含乡镇学校及乡镇卫生院，因学校和卫生院分属教育和体育局及卫生健康局管理，纳入县直汇总。</w:t>
      </w:r>
    </w:p>
    <w:sectPr>
      <w:pgSz w:w="11910" w:h="16840"/>
      <w:pgMar w:top="154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NzFiMzAzNGMxNTNiY2Y4ZDk4N2M2NTQ2NDU1ZDIifQ=="/>
    <w:docVar w:name="KSO_WPS_MARK_KEY" w:val="f4975b09-1669-4693-8dfc-ae3f8feb74f3"/>
  </w:docVars>
  <w:rsids>
    <w:rsidRoot w:val="00000000"/>
    <w:rsid w:val="10DB63DB"/>
    <w:rsid w:val="21A13D30"/>
    <w:rsid w:val="265F3FCC"/>
    <w:rsid w:val="2F415B12"/>
    <w:rsid w:val="34CE2DFE"/>
    <w:rsid w:val="3DB91131"/>
    <w:rsid w:val="54314215"/>
    <w:rsid w:val="680F6204"/>
    <w:rsid w:val="721727F0"/>
    <w:rsid w:val="7C211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885</Characters>
  <TotalTime>21</TotalTime>
  <ScaleCrop>false</ScaleCrop>
  <LinksUpToDate>false</LinksUpToDate>
  <CharactersWithSpaces>891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2022-10-19T06:16:00Z</dcterms:created>
  <dc:creator>Administrator</dc:creator>
  <cp:lastModifiedBy>Administrator</cp:lastModifiedBy>
  <dcterms:modified xsi:type="dcterms:W3CDTF">2026-01-06T10:37:25Z</dcterms:modified>
  <dc:title>                  2018 年山东省省级 “三公”经费决算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2022-10-19T00:00:00Z</vt:filetime>
  </property>
  <property fmtid="{D5CDD505-2E9C-101B-9397-08002B2CF9AE}" pid="5" name="KSOProductBuildVer">
    <vt:lpwstr>2052-10.8.2.6726</vt:lpwstr>
  </property>
  <property fmtid="{D5CDD505-2E9C-101B-9397-08002B2CF9AE}" pid="6" name="ICV">
    <vt:lpwstr>923E1EC6DB5B40E79A65EA45418799B3</vt:lpwstr>
  </property>
  <property fmtid="{D5CDD505-2E9C-101B-9397-08002B2CF9AE}" pid="7" name="KSOTemplateDocerSaveRecord">
    <vt:lpwstr>eyJoZGlkIjoiMDJhNzFiMzAzNGMxNTNiY2Y4ZDk4N2M2NTQ2NDU1ZDIifQ==</vt:lpwstr>
  </property>
</Properties>
</file>