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theme+xml" PartName="/word/theme/theme-1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ps="http://schemas.microsoft.com/office/word/2010/wordprocessingShape" xmlns:w="http://schemas.openxmlformats.org/wordprocessingml/2006/main">
  <w:body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240"/>
        <w:gridCol w:w="1760"/>
        <w:gridCol w:w="1520"/>
        <w:gridCol w:w="1840"/>
        <w:gridCol w:w="2220"/>
        <w:gridCol w:w="2200"/>
        <w:gridCol w:w="1680"/>
        <w:gridCol w:w="2220"/>
        <w:gridCol w:w="2280"/>
      </w:tblGrid>
      <w:tr>
        <w:trPr>
          <w:trHeight w:hRule="atLeast" w:val="660"/>
        </w:trPr>
        <w:tc>
          <w:tcPr>
            <w:tcW w:w="17960" w:type="dxa"/>
            <w:gridSpan w:val="9"/>
            <w:vAlign w:val="center"/>
          </w:tcPr>
          <w:p>
            <w:pPr>
              <w:wordWrap w:val="off"/>
              <w:spacing w:before="0" w:after="0" w:line="400" w:lineRule="atLeast"/>
              <w:ind w:left="0" w:right="0"/>
              <w:jc w:val="center"/>
              <w:textAlignment w:val="baseline"/>
              <w:rPr>
                <w:sz w:val="30"/>
              </w:rPr>
            </w:pPr>
            <w:r>
              <w:rPr>
                <w:rFonts w:ascii="黑体" w:hAnsi="黑体" w:cs="黑体" w:eastAsia="黑体"/>
                <w:sz w:val="30"/>
                <w:color w:val="000000"/>
                <w:b w:val="off"/>
                <w:i w:val="off"/>
              </w:rPr>
              <w:t>2024年度行政检查情况统计表</w:t>
            </w:r>
          </w:p>
        </w:tc>
      </w:tr>
      <w:tr>
        <w:trPr>
          <w:trHeight w:hRule="atLeast" w:val="440"/>
        </w:trPr>
        <w:tc>
          <w:tcPr>
            <w:tcW w:w="2240" w:type="dxa"/>
            <w:vMerge w:val="restart"/>
            <w:vAlign w:val="center"/>
          </w:tcPr>
          <w:p>
            <w:pPr>
              <w:wordWrap w:val="off"/>
              <w:spacing w:before="0" w:after="0" w:line="400" w:lineRule="atLeast"/>
              <w:ind w:left="0" w:right="0"/>
              <w:jc w:val="center"/>
              <w:textAlignment w:val="baseline"/>
              <w:rPr>
                <w:sz w:val="30"/>
              </w:rPr>
            </w:pPr>
            <w:r>
              <w:rPr>
                <w:rFonts w:ascii="黑体" w:hAnsi="黑体" w:cs="黑体" w:eastAsia="黑体"/>
                <w:sz w:val="30"/>
                <w:color w:val="000000"/>
                <w:b w:val="off"/>
                <w:i w:val="off"/>
              </w:rPr>
              <w:t>单位名称</w:t>
            </w:r>
          </w:p>
        </w:tc>
        <w:tc>
          <w:tcPr>
            <w:tcW w:w="15720" w:type="dxa"/>
            <w:gridSpan w:val="8"/>
            <w:vAlign w:val="center"/>
          </w:tcPr>
          <w:p>
            <w:pPr>
              <w:wordWrap w:val="off"/>
              <w:spacing w:before="0" w:after="0" w:line="400" w:lineRule="atLeast"/>
              <w:ind w:left="0" w:right="0"/>
              <w:jc w:val="center"/>
              <w:textAlignment w:val="baseline"/>
              <w:rPr>
                <w:sz w:val="30"/>
              </w:rPr>
            </w:pPr>
            <w:r>
              <w:rPr>
                <w:rFonts w:ascii="黑体" w:hAnsi="黑体" w:cs="黑体" w:eastAsia="黑体"/>
                <w:sz w:val="30"/>
                <w:color w:val="000000"/>
                <w:b w:val="off"/>
                <w:i w:val="off"/>
              </w:rPr>
              <w:t>行政检查实施次数</w:t>
            </w:r>
          </w:p>
        </w:tc>
      </w:tr>
      <w:tr>
        <w:trPr>
          <w:trHeight w:hRule="atLeast" w:val="480"/>
        </w:trPr>
        <w:tc>
          <w:tcPr>
            <w:tcW w:w="2240" w:type="dxa"/>
            <w:vMerge w:val="continue"/>
          </w:tcPr>
          <w:p/>
        </w:tc>
        <w:tc>
          <w:tcPr>
            <w:tcW w:w="3280" w:type="dxa"/>
            <w:gridSpan w:val="2"/>
            <w:vAlign w:val="center"/>
          </w:tcPr>
          <w:p>
            <w:pPr>
              <w:wordWrap w:val="off"/>
              <w:spacing w:before="0" w:after="0" w:line="400" w:lineRule="atLeast"/>
              <w:ind w:left="0" w:right="0"/>
              <w:jc w:val="center"/>
              <w:textAlignment w:val="baseline"/>
              <w:rPr>
                <w:sz w:val="30"/>
              </w:rPr>
            </w:pPr>
            <w:r>
              <w:rPr>
                <w:rFonts w:ascii="黑体" w:hAnsi="黑体" w:cs="黑体" w:eastAsia="黑体"/>
                <w:sz w:val="30"/>
                <w:color w:val="000000"/>
                <w:b w:val="off"/>
                <w:i w:val="off"/>
              </w:rPr>
              <w:t>双随机、一公开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wordWrap w:val="off"/>
              <w:spacing w:before="0" w:after="0" w:line="400" w:lineRule="atLeast"/>
              <w:ind w:left="0" w:right="0"/>
              <w:jc w:val="center"/>
              <w:textAlignment w:val="baseline"/>
              <w:rPr>
                <w:sz w:val="30"/>
              </w:rPr>
            </w:pPr>
            <w:r>
              <w:rPr>
                <w:rFonts w:ascii="黑体" w:hAnsi="黑体" w:cs="黑体" w:eastAsia="黑体"/>
                <w:sz w:val="30"/>
                <w:color w:val="000000"/>
                <w:b w:val="off"/>
                <w:i w:val="off"/>
              </w:rPr>
              <w:t>重点领域专项治理</w:t>
            </w:r>
          </w:p>
        </w:tc>
        <w:tc>
          <w:tcPr>
            <w:tcW w:w="3880" w:type="dxa"/>
            <w:gridSpan w:val="2"/>
            <w:vAlign w:val="center"/>
          </w:tcPr>
          <w:p>
            <w:pPr>
              <w:wordWrap w:val="off"/>
              <w:spacing w:before="0" w:after="0" w:line="400" w:lineRule="atLeast"/>
              <w:ind w:left="0" w:right="0"/>
              <w:jc w:val="center"/>
              <w:textAlignment w:val="baseline"/>
              <w:rPr>
                <w:sz w:val="30"/>
              </w:rPr>
            </w:pPr>
            <w:r>
              <w:rPr>
                <w:rFonts w:ascii="黑体" w:hAnsi="黑体" w:cs="黑体" w:eastAsia="黑体"/>
                <w:sz w:val="30"/>
                <w:color w:val="000000"/>
                <w:b w:val="off"/>
                <w:i w:val="off"/>
              </w:rPr>
              <w:t>其他</w:t>
            </w:r>
          </w:p>
        </w:tc>
        <w:tc>
          <w:tcPr>
            <w:tcW w:w="2220" w:type="dxa"/>
            <w:vMerge w:val="restart"/>
            <w:vAlign w:val="center"/>
          </w:tcPr>
          <w:p>
            <w:pPr>
              <w:wordWrap w:val="off"/>
              <w:spacing w:before="0" w:after="0" w:line="400" w:lineRule="atLeast"/>
              <w:ind w:left="0" w:right="0"/>
              <w:jc w:val="center"/>
              <w:textAlignment w:val="baseline"/>
              <w:rPr>
                <w:sz w:val="30"/>
              </w:rPr>
            </w:pPr>
            <w:r>
              <w:rPr>
                <w:rFonts w:ascii="黑体" w:hAnsi="黑体" w:cs="黑体" w:eastAsia="黑体"/>
                <w:sz w:val="30"/>
                <w:color w:val="000000"/>
                <w:b w:val="off"/>
                <w:i w:val="off"/>
              </w:rPr>
              <w:t>检查次数合</w:t>
            </w:r>
            <w:r>
              <w:rPr>
                <w:rFonts w:ascii="黑体" w:hAnsi="黑体" w:cs="黑体" w:eastAsia="黑体"/>
                <w:sz w:val="30"/>
                <w:color w:val="000000"/>
                <w:b w:val="off"/>
                <w:i w:val="off"/>
              </w:rPr>
              <w:t>计</w:t>
            </w:r>
          </w:p>
        </w:tc>
        <w:tc>
          <w:tcPr>
            <w:tcW w:w="2280" w:type="dxa"/>
            <w:vMerge w:val="restart"/>
            <w:vAlign w:val="center"/>
          </w:tcPr>
          <w:p>
            <w:pPr>
              <w:wordWrap w:val="off"/>
              <w:spacing w:before="0" w:after="0" w:line="400" w:lineRule="atLeast"/>
              <w:ind w:left="0" w:right="0"/>
              <w:jc w:val="center"/>
              <w:textAlignment w:val="baseline"/>
              <w:rPr>
                <w:sz w:val="30"/>
              </w:rPr>
            </w:pPr>
            <w:r>
              <w:rPr>
                <w:rFonts w:ascii="黑体" w:hAnsi="黑体" w:cs="黑体" w:eastAsia="黑体"/>
                <w:sz w:val="30"/>
                <w:color w:val="000000"/>
                <w:b w:val="off"/>
                <w:i w:val="off"/>
              </w:rPr>
              <w:t>检查企业合</w:t>
            </w:r>
            <w:r>
              <w:rPr>
                <w:rFonts w:ascii="黑体" w:hAnsi="黑体" w:cs="黑体" w:eastAsia="黑体"/>
                <w:sz w:val="30"/>
                <w:color w:val="000000"/>
                <w:b w:val="off"/>
                <w:i w:val="off"/>
              </w:rPr>
              <w:t>计</w:t>
            </w:r>
          </w:p>
        </w:tc>
      </w:tr>
      <w:tr>
        <w:trPr>
          <w:trHeight w:hRule="atLeast" w:val="940"/>
        </w:trPr>
        <w:tc>
          <w:tcPr>
            <w:tcW w:w="2240" w:type="dxa"/>
            <w:vMerge w:val="continue"/>
          </w:tcPr>
          <w:p/>
        </w:tc>
        <w:tc>
          <w:tcPr>
            <w:tcW w:w="1760" w:type="dxa"/>
            <w:vAlign w:val="center"/>
          </w:tcPr>
          <w:p>
            <w:pPr>
              <w:wordWrap w:val="off"/>
              <w:spacing w:before="0" w:after="0" w:line="400" w:lineRule="atLeast"/>
              <w:ind w:left="0" w:right="0"/>
              <w:jc w:val="center"/>
              <w:textAlignment w:val="baseline"/>
              <w:rPr>
                <w:sz w:val="30"/>
              </w:rPr>
            </w:pPr>
            <w:r>
              <w:rPr>
                <w:rFonts w:ascii="黑体" w:hAnsi="黑体" w:cs="黑体" w:eastAsia="黑体"/>
                <w:sz w:val="30"/>
                <w:color w:val="000000"/>
                <w:b w:val="off"/>
                <w:i w:val="off"/>
              </w:rPr>
              <w:t>检查次数</w:t>
            </w:r>
          </w:p>
        </w:tc>
        <w:tc>
          <w:tcPr>
            <w:tcW w:w="1520" w:type="dxa"/>
            <w:vAlign w:val="center"/>
          </w:tcPr>
          <w:p>
            <w:pPr>
              <w:wordWrap w:val="off"/>
              <w:spacing w:before="0" w:after="0" w:line="400" w:lineRule="atLeast"/>
              <w:ind w:left="0" w:right="0"/>
              <w:jc w:val="center"/>
              <w:textAlignment w:val="baseline"/>
              <w:rPr>
                <w:sz w:val="30"/>
              </w:rPr>
            </w:pPr>
            <w:r>
              <w:rPr>
                <w:rFonts w:ascii="黑体" w:hAnsi="黑体" w:cs="黑体" w:eastAsia="黑体"/>
                <w:sz w:val="30"/>
                <w:color w:val="000000"/>
                <w:b w:val="off"/>
                <w:i w:val="off"/>
              </w:rPr>
              <w:t>检查企</w:t>
            </w:r>
            <w:r>
              <w:rPr>
                <w:rFonts w:ascii="黑体" w:hAnsi="黑体" w:cs="黑体" w:eastAsia="黑体"/>
                <w:sz w:val="30"/>
                <w:color w:val="000000"/>
                <w:b w:val="off"/>
                <w:i w:val="off"/>
              </w:rPr>
              <w:t>业数量</w:t>
            </w:r>
          </w:p>
        </w:tc>
        <w:tc>
          <w:tcPr>
            <w:tcW w:w="1840" w:type="dxa"/>
            <w:vAlign w:val="center"/>
          </w:tcPr>
          <w:p>
            <w:pPr>
              <w:wordWrap w:val="off"/>
              <w:spacing w:before="0" w:after="0" w:line="400" w:lineRule="atLeast"/>
              <w:ind w:left="0" w:right="0"/>
              <w:jc w:val="center"/>
              <w:textAlignment w:val="baseline"/>
              <w:rPr>
                <w:sz w:val="30"/>
              </w:rPr>
            </w:pPr>
            <w:r>
              <w:rPr>
                <w:rFonts w:ascii="黑体" w:hAnsi="黑体" w:cs="黑体" w:eastAsia="黑体"/>
                <w:sz w:val="30"/>
                <w:color w:val="000000"/>
                <w:b w:val="off"/>
                <w:i w:val="off"/>
              </w:rPr>
              <w:t>检查次数</w:t>
            </w:r>
          </w:p>
        </w:tc>
        <w:tc>
          <w:tcPr>
            <w:tcW w:w="2220" w:type="dxa"/>
            <w:vAlign w:val="center"/>
          </w:tcPr>
          <w:p>
            <w:pPr>
              <w:wordWrap w:val="off"/>
              <w:spacing w:before="0" w:after="0" w:line="400" w:lineRule="atLeast"/>
              <w:ind w:left="0" w:right="0"/>
              <w:jc w:val="center"/>
              <w:textAlignment w:val="baseline"/>
              <w:rPr>
                <w:sz w:val="30"/>
              </w:rPr>
            </w:pPr>
            <w:r>
              <w:rPr>
                <w:rFonts w:ascii="黑体" w:hAnsi="黑体" w:cs="黑体" w:eastAsia="黑体"/>
                <w:sz w:val="30"/>
                <w:color w:val="000000"/>
                <w:b w:val="off"/>
                <w:i w:val="off"/>
              </w:rPr>
              <w:t>检查企业数</w:t>
            </w:r>
            <w:r>
              <w:rPr>
                <w:rFonts w:ascii="黑体" w:hAnsi="黑体" w:cs="黑体" w:eastAsia="黑体"/>
                <w:sz w:val="30"/>
                <w:color w:val="000000"/>
                <w:b w:val="off"/>
                <w:i w:val="off"/>
              </w:rPr>
              <w:t>量</w:t>
            </w:r>
          </w:p>
        </w:tc>
        <w:tc>
          <w:tcPr>
            <w:tcW w:w="2200" w:type="dxa"/>
            <w:vAlign w:val="center"/>
          </w:tcPr>
          <w:p>
            <w:pPr>
              <w:wordWrap w:val="off"/>
              <w:spacing w:before="0" w:after="0" w:line="400" w:lineRule="atLeast"/>
              <w:ind w:left="0" w:right="0"/>
              <w:jc w:val="center"/>
              <w:textAlignment w:val="baseline"/>
              <w:rPr>
                <w:sz w:val="30"/>
              </w:rPr>
            </w:pPr>
            <w:r>
              <w:rPr>
                <w:rFonts w:ascii="黑体" w:hAnsi="黑体" w:cs="黑体" w:eastAsia="黑体"/>
                <w:sz w:val="30"/>
                <w:color w:val="000000"/>
                <w:b w:val="off"/>
                <w:i w:val="off"/>
              </w:rPr>
              <w:t>检查次数</w:t>
            </w:r>
          </w:p>
        </w:tc>
        <w:tc>
          <w:tcPr>
            <w:tcW w:w="1680" w:type="dxa"/>
            <w:vAlign w:val="center"/>
          </w:tcPr>
          <w:p>
            <w:pPr>
              <w:wordWrap w:val="off"/>
              <w:spacing w:before="0" w:after="0" w:line="400" w:lineRule="atLeast"/>
              <w:ind w:left="0" w:right="0"/>
              <w:jc w:val="center"/>
              <w:textAlignment w:val="baseline"/>
              <w:rPr>
                <w:sz w:val="30"/>
              </w:rPr>
            </w:pPr>
            <w:r>
              <w:rPr>
                <w:rFonts w:ascii="黑体" w:hAnsi="黑体" w:cs="黑体" w:eastAsia="黑体"/>
                <w:sz w:val="30"/>
                <w:color w:val="000000"/>
                <w:b w:val="off"/>
                <w:i w:val="off"/>
              </w:rPr>
              <w:t>检查企业</w:t>
            </w:r>
            <w:r>
              <w:rPr>
                <w:rFonts w:ascii="黑体" w:hAnsi="黑体" w:cs="黑体" w:eastAsia="黑体"/>
                <w:sz w:val="30"/>
                <w:color w:val="000000"/>
                <w:b w:val="off"/>
                <w:i w:val="off"/>
              </w:rPr>
              <w:t>数量</w:t>
            </w:r>
          </w:p>
        </w:tc>
        <w:tc>
          <w:tcPr>
            <w:tcW w:w="2220" w:type="dxa"/>
            <w:vMerge w:val="continue"/>
          </w:tcPr>
          <w:p/>
        </w:tc>
        <w:tc>
          <w:tcPr>
            <w:tcW w:w="2280" w:type="dxa"/>
            <w:vMerge w:val="continue"/>
          </w:tcPr>
          <w:p/>
        </w:tc>
      </w:tr>
      <w:tr>
        <w:trPr>
          <w:trHeight w:hRule="atLeast" w:val="900"/>
        </w:trPr>
        <w:tc>
          <w:tcPr>
            <w:tcW w:w="2240" w:type="dxa"/>
            <w:vAlign w:val="center"/>
          </w:tcPr>
          <w:p>
            <w:pPr>
              <w:wordWrap w:val="off"/>
              <w:spacing w:before="0" w:after="0" w:line="400" w:lineRule="atLeast"/>
              <w:ind w:left="0" w:right="0"/>
              <w:jc w:val="center"/>
              <w:textAlignment w:val="baseline"/>
              <w:rPr>
                <w:sz w:val="30"/>
              </w:rPr>
            </w:pPr>
            <w:r>
              <w:rPr>
                <w:rFonts w:ascii="黑体" w:hAnsi="黑体" w:cs="黑体" w:eastAsia="黑体"/>
                <w:sz w:val="30"/>
                <w:color w:val="000000"/>
                <w:b w:val="off"/>
                <w:i w:val="off"/>
              </w:rPr>
              <w:t>县农业农村</w:t>
            </w:r>
            <w:r>
              <w:rPr>
                <w:rFonts w:ascii="黑体" w:hAnsi="黑体" w:cs="黑体" w:eastAsia="黑体"/>
                <w:sz w:val="30"/>
                <w:color w:val="000000"/>
                <w:b w:val="off"/>
                <w:i w:val="off"/>
              </w:rPr>
              <w:t>局</w:t>
            </w:r>
          </w:p>
        </w:tc>
        <w:tc>
          <w:tcPr>
            <w:tcW w:w="1760" w:type="dxa"/>
            <w:vAlign w:val="center"/>
          </w:tcPr>
          <w:p>
            <w:pPr>
              <w:wordWrap w:val="off"/>
              <w:spacing w:before="0" w:after="0" w:line="400" w:lineRule="atLeast"/>
              <w:ind w:left="0" w:right="0"/>
              <w:jc w:val="center"/>
              <w:textAlignment w:val="baseline"/>
              <w:rPr>
                <w:sz w:val="30"/>
              </w:rPr>
            </w:pPr>
            <w:r>
              <w:rPr>
                <w:rFonts w:ascii="黑体" w:hAnsi="黑体" w:cs="黑体" w:eastAsia="黑体"/>
                <w:sz w:val="30"/>
                <w:color w:val="000000"/>
                <w:b w:val="off"/>
                <w:i w:val="off"/>
              </w:rPr>
              <w:t>76</w:t>
            </w:r>
          </w:p>
        </w:tc>
        <w:tc>
          <w:tcPr>
            <w:tcW w:w="1520" w:type="dxa"/>
            <w:vAlign w:val="center"/>
          </w:tcPr>
          <w:p>
            <w:pPr>
              <w:wordWrap w:val="off"/>
              <w:spacing w:before="0" w:after="0" w:line="400" w:lineRule="atLeast"/>
              <w:ind w:left="0" w:right="0"/>
              <w:jc w:val="center"/>
              <w:textAlignment w:val="baseline"/>
              <w:rPr>
                <w:sz w:val="30"/>
              </w:rPr>
            </w:pPr>
            <w:r>
              <w:rPr>
                <w:rFonts w:ascii="黑体" w:hAnsi="黑体" w:cs="黑体" w:eastAsia="黑体"/>
                <w:sz w:val="30"/>
                <w:color w:val="000000"/>
                <w:b w:val="off"/>
                <w:i w:val="off"/>
              </w:rPr>
              <w:t>168</w:t>
            </w:r>
          </w:p>
        </w:tc>
        <w:tc>
          <w:tcPr>
            <w:tcW w:w="1840" w:type="dxa"/>
            <w:vAlign w:val="center"/>
          </w:tcPr>
          <w:p>
            <w:pPr>
              <w:wordWrap w:val="off"/>
              <w:spacing w:before="0" w:after="0" w:line="400" w:lineRule="atLeast"/>
              <w:ind w:left="0" w:right="0"/>
              <w:jc w:val="center"/>
              <w:textAlignment w:val="baseline"/>
              <w:rPr>
                <w:sz w:val="30"/>
              </w:rPr>
            </w:pPr>
            <w:r>
              <w:rPr>
                <w:rFonts w:ascii="黑体" w:hAnsi="黑体" w:cs="黑体" w:eastAsia="黑体"/>
                <w:sz w:val="30"/>
                <w:color w:val="000000"/>
                <w:b w:val="off"/>
                <w:i w:val="off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wordWrap w:val="off"/>
              <w:spacing w:before="0" w:after="0" w:line="400" w:lineRule="atLeast"/>
              <w:ind w:left="0" w:right="0"/>
              <w:jc w:val="center"/>
              <w:textAlignment w:val="baseline"/>
              <w:rPr>
                <w:sz w:val="30"/>
              </w:rPr>
            </w:pPr>
            <w:r>
              <w:rPr>
                <w:rFonts w:ascii="黑体" w:hAnsi="黑体" w:cs="黑体" w:eastAsia="黑体"/>
                <w:sz w:val="30"/>
                <w:color w:val="000000"/>
                <w:b w:val="off"/>
                <w:i w:val="off"/>
              </w:rPr>
              <w:t>1</w:t>
            </w:r>
          </w:p>
        </w:tc>
        <w:tc>
          <w:tcPr>
            <w:tcW w:w="2200" w:type="dxa"/>
            <w:vAlign w:val="center"/>
          </w:tcPr>
          <w:p>
            <w:pPr>
              <w:wordWrap w:val="off"/>
              <w:spacing w:before="0" w:after="0" w:line="400" w:lineRule="atLeast"/>
              <w:ind w:left="0" w:right="0"/>
              <w:jc w:val="center"/>
              <w:textAlignment w:val="baseline"/>
              <w:rPr>
                <w:sz w:val="30"/>
              </w:rPr>
            </w:pPr>
            <w:r>
              <w:rPr>
                <w:rFonts w:ascii="黑体" w:hAnsi="黑体" w:cs="黑体" w:eastAsia="黑体"/>
                <w:sz w:val="30"/>
                <w:color w:val="000000"/>
                <w:b w:val="off"/>
                <w:i w:val="off"/>
              </w:rPr>
              <w:t>610</w:t>
            </w:r>
          </w:p>
        </w:tc>
        <w:tc>
          <w:tcPr>
            <w:tcW w:w="1680" w:type="dxa"/>
            <w:vAlign w:val="center"/>
          </w:tcPr>
          <w:p>
            <w:pPr>
              <w:wordWrap w:val="off"/>
              <w:spacing w:before="0" w:after="0" w:line="400" w:lineRule="atLeast"/>
              <w:ind w:left="0" w:right="0"/>
              <w:jc w:val="center"/>
              <w:textAlignment w:val="baseline"/>
              <w:rPr>
                <w:sz w:val="30"/>
              </w:rPr>
            </w:pPr>
            <w:r>
              <w:rPr>
                <w:rFonts w:ascii="黑体" w:hAnsi="黑体" w:cs="黑体" w:eastAsia="黑体"/>
                <w:sz w:val="30"/>
                <w:color w:val="000000"/>
                <w:b w:val="off"/>
                <w:i w:val="off"/>
              </w:rPr>
              <w:t>13</w:t>
            </w:r>
          </w:p>
        </w:tc>
        <w:tc>
          <w:tcPr>
            <w:tcW w:w="2220" w:type="dxa"/>
            <w:vAlign w:val="center"/>
          </w:tcPr>
          <w:p>
            <w:pPr>
              <w:wordWrap w:val="off"/>
              <w:spacing w:before="0" w:after="0" w:line="400" w:lineRule="atLeast"/>
              <w:ind w:left="0" w:right="0"/>
              <w:jc w:val="center"/>
              <w:textAlignment w:val="baseline"/>
              <w:rPr>
                <w:sz w:val="30"/>
              </w:rPr>
            </w:pPr>
            <w:r>
              <w:rPr>
                <w:rFonts w:ascii="黑体" w:hAnsi="黑体" w:cs="黑体" w:eastAsia="黑体"/>
                <w:sz w:val="30"/>
                <w:color w:val="000000"/>
                <w:b w:val="off"/>
                <w:i w:val="off"/>
              </w:rPr>
              <w:t>687</w:t>
            </w:r>
          </w:p>
        </w:tc>
        <w:tc>
          <w:tcPr>
            <w:tcW w:w="2280" w:type="dxa"/>
            <w:vAlign w:val="center"/>
          </w:tcPr>
          <w:p>
            <w:pPr>
              <w:wordWrap w:val="off"/>
              <w:spacing w:before="0" w:after="0" w:line="400" w:lineRule="atLeast"/>
              <w:ind w:left="0" w:right="0"/>
              <w:jc w:val="center"/>
              <w:textAlignment w:val="baseline"/>
              <w:rPr>
                <w:sz w:val="30"/>
              </w:rPr>
            </w:pPr>
            <w:r>
              <w:rPr>
                <w:rFonts w:ascii="黑体" w:hAnsi="黑体" w:cs="黑体" w:eastAsia="黑体"/>
                <w:sz w:val="30"/>
                <w:color w:val="000000"/>
                <w:b w:val="off"/>
                <w:i w:val="off"/>
              </w:rPr>
              <w:t>182</w:t>
            </w:r>
          </w:p>
        </w:tc>
      </w:tr>
      <w:tr>
        <w:trPr>
          <w:trHeight w:hRule="atLeast" w:val="2000"/>
        </w:trPr>
        <w:tc>
          <w:tcPr>
            <w:tcW w:w="17960" w:type="dxa"/>
            <w:gridSpan w:val="9"/>
            <w:vAlign w:val="center"/>
          </w:tcPr>
          <w:p>
            <w:pPr>
              <w:wordWrap w:val="off"/>
              <w:spacing w:before="0" w:after="0" w:line="540" w:lineRule="atLeast"/>
              <w:ind w:left="0" w:right="0"/>
              <w:jc w:val="center"/>
              <w:textAlignment w:val="baseline"/>
              <w:rPr>
                <w:sz w:val="30"/>
              </w:rPr>
            </w:pPr>
            <w:r>
              <w:rPr>
                <w:rFonts w:ascii="黑体" w:hAnsi="黑体" w:cs="黑体" w:eastAsia="黑体"/>
                <w:sz w:val="30"/>
                <w:color w:val="000000"/>
                <w:b w:val="off"/>
                <w:i w:val="off"/>
              </w:rPr>
              <w:t>填表说明：1.统计范围为本年度 1月1日至12月31日。</w:t>
            </w:r>
          </w:p>
          <w:p>
            <w:pPr>
              <w:wordWrap w:val="off"/>
              <w:spacing w:before="0" w:after="0" w:line="540" w:lineRule="atLeast"/>
              <w:ind w:left="100" w:right="40"/>
              <w:jc w:val="center"/>
              <w:textAlignment w:val="baseline"/>
              <w:rPr>
                <w:sz w:val="30"/>
              </w:rPr>
            </w:pPr>
            <w:r>
              <w:rPr>
                <w:rFonts w:ascii="黑体" w:hAnsi="黑体" w:cs="黑体" w:eastAsia="黑体"/>
                <w:sz w:val="30"/>
                <w:color w:val="000000"/>
                <w:b w:val="off"/>
                <w:i w:val="off"/>
              </w:rPr>
              <w:t>2.行政检查的次数是指检查1个检查对象，有完整、详细的检查记录，计为检查1次。无特定检查对象的巡查</w:t>
            </w:r>
            <w:r>
              <w:rPr>
                <w:rFonts w:ascii="黑体" w:hAnsi="黑体" w:cs="黑体" w:eastAsia="黑体"/>
                <w:sz w:val="30"/>
                <w:color w:val="000000"/>
                <w:b w:val="off"/>
                <w:i w:val="off"/>
              </w:rPr>
              <w:t>、巡逻、无完整、详细检查记录，检查后作出行政处罚等其他行政执法行为的，均不计为检查次数</w:t>
            </w:r>
          </w:p>
        </w:tc>
      </w:tr>
    </w:tbl>
    <w:p>
      <w:pPr>
        <w:sectPr>
          <w:pgSz w:orient="landscape" w:w="23800" w:h="16820"/>
          <w:pgMar w:left="2920" w:top="1420" w:right="2920" w:bottom="1420" w:header="720" w:footer="720"/>
          <w:cols w:num="1"/>
        </w:sect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80"/>
        <w:gridCol w:w="900"/>
        <w:gridCol w:w="800"/>
        <w:gridCol w:w="660"/>
        <w:gridCol w:w="800"/>
        <w:gridCol w:w="480"/>
        <w:gridCol w:w="800"/>
        <w:gridCol w:w="780"/>
        <w:gridCol w:w="920"/>
        <w:gridCol w:w="660"/>
        <w:gridCol w:w="680"/>
        <w:gridCol w:w="800"/>
        <w:gridCol w:w="800"/>
        <w:gridCol w:w="860"/>
      </w:tblGrid>
      <w:tr>
        <w:trPr>
          <w:trHeight w:hRule="atLeast" w:val="380"/>
        </w:trPr>
        <w:tc>
          <w:tcPr>
            <w:tcW w:w="10620" w:type="dxa"/>
            <w:gridSpan w:val="14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2024年度行政强制情况统计表</w:t>
            </w:r>
          </w:p>
        </w:tc>
      </w:tr>
      <w:tr>
        <w:trPr>
          <w:trHeight w:hRule="atLeast" w:val="180"/>
        </w:trPr>
        <w:tc>
          <w:tcPr>
            <w:tcW w:w="680" w:type="dxa"/>
            <w:vMerge w:val="restart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单位名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称</w:t>
            </w:r>
          </w:p>
        </w:tc>
        <w:tc>
          <w:tcPr>
            <w:tcW w:w="3640" w:type="dxa"/>
            <w:gridSpan w:val="5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行政强制措施实施数量</w:t>
            </w:r>
          </w:p>
        </w:tc>
        <w:tc>
          <w:tcPr>
            <w:tcW w:w="6300" w:type="dxa"/>
            <w:gridSpan w:val="8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行政强制执行实施数量</w:t>
            </w:r>
          </w:p>
        </w:tc>
      </w:tr>
      <w:tr>
        <w:trPr>
          <w:trHeight w:hRule="atLeast" w:val="980"/>
        </w:trPr>
        <w:tc>
          <w:tcPr>
            <w:tcW w:w="680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查封场所、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设施或者财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物(件)</w:t>
            </w:r>
          </w:p>
        </w:tc>
        <w:tc>
          <w:tcPr>
            <w:tcW w:w="80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扣押财物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(件)</w:t>
            </w:r>
          </w:p>
        </w:tc>
        <w:tc>
          <w:tcPr>
            <w:tcW w:w="66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冻结存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款、汇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款(件)</w:t>
            </w:r>
          </w:p>
        </w:tc>
        <w:tc>
          <w:tcPr>
            <w:tcW w:w="80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其他行政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强制措施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(件)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ordWrap w:val="off"/>
              <w:spacing w:before="0" w:after="0" w:line="220" w:lineRule="atLeast"/>
              <w:ind w:left="8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合计</w:t>
            </w:r>
          </w:p>
          <w:p>
            <w:pPr>
              <w:wordWrap w:val="off"/>
              <w:spacing w:before="0" w:after="0" w:line="220" w:lineRule="atLeast"/>
              <w:ind w:left="10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(件)</w:t>
            </w:r>
          </w:p>
        </w:tc>
        <w:tc>
          <w:tcPr>
            <w:tcW w:w="80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加处罚款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或者滞纳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金(件)</w:t>
            </w:r>
          </w:p>
        </w:tc>
        <w:tc>
          <w:tcPr>
            <w:tcW w:w="780" w:type="dxa"/>
            <w:vAlign w:val="center"/>
          </w:tcPr>
          <w:p>
            <w:pPr>
              <w:wordWrap w:val="off"/>
              <w:spacing w:before="0" w:after="0" w:line="220" w:lineRule="atLeast"/>
              <w:ind w:left="4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划拨存款</w:t>
            </w:r>
          </w:p>
          <w:p>
            <w:pPr>
              <w:wordWrap w:val="off"/>
              <w:spacing w:before="0" w:after="0" w:line="220" w:lineRule="atLeast"/>
              <w:ind w:left="14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、汇款</w:t>
            </w:r>
          </w:p>
          <w:p>
            <w:pPr>
              <w:wordWrap w:val="off"/>
              <w:spacing w:before="0" w:after="0" w:line="220" w:lineRule="atLeast"/>
              <w:ind w:left="28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(件)</w:t>
            </w:r>
          </w:p>
        </w:tc>
        <w:tc>
          <w:tcPr>
            <w:tcW w:w="92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拍卖或者依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法处理查封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、扣押的场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所、设施或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者财物(件)</w:t>
            </w:r>
          </w:p>
        </w:tc>
        <w:tc>
          <w:tcPr>
            <w:tcW w:w="66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排除妨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碍、恢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复原状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(件)</w:t>
            </w:r>
          </w:p>
        </w:tc>
        <w:tc>
          <w:tcPr>
            <w:tcW w:w="680" w:type="dxa"/>
            <w:vAlign w:val="center"/>
          </w:tcPr>
          <w:p>
            <w:pPr>
              <w:wordWrap w:val="off"/>
              <w:spacing w:before="0" w:after="0" w:line="220" w:lineRule="atLeast"/>
              <w:ind w:left="10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代履行</w:t>
            </w:r>
          </w:p>
          <w:p>
            <w:pPr>
              <w:wordWrap w:val="off"/>
              <w:spacing w:before="0" w:after="0" w:line="220" w:lineRule="atLeast"/>
              <w:ind w:left="2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(件)</w:t>
            </w:r>
          </w:p>
        </w:tc>
        <w:tc>
          <w:tcPr>
            <w:tcW w:w="80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其他强制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执行(件)</w:t>
            </w:r>
          </w:p>
        </w:tc>
        <w:tc>
          <w:tcPr>
            <w:tcW w:w="80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申请法院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强制执行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数量(件)</w:t>
            </w:r>
          </w:p>
        </w:tc>
        <w:tc>
          <w:tcPr>
            <w:tcW w:w="860" w:type="dxa"/>
            <w:vMerge w:val="restart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合计(件)</w:t>
            </w:r>
          </w:p>
        </w:tc>
      </w:tr>
      <w:tr>
        <w:trPr>
          <w:trHeight w:hRule="atLeast" w:val="2000"/>
        </w:trPr>
        <w:tc>
          <w:tcPr>
            <w:tcW w:w="68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填表说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明</w:t>
            </w:r>
          </w:p>
        </w:tc>
        <w:tc>
          <w:tcPr>
            <w:tcW w:w="90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此处填报数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据为：行政执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法机关作出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“查封场所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、设施或者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财物”决定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的数量</w:t>
            </w:r>
          </w:p>
        </w:tc>
        <w:tc>
          <w:tcPr>
            <w:tcW w:w="80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此处填报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数据为：行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政执法机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关作出“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  <w:em w:val="dot"/>
              </w:rPr>
              <w:t>扣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押财物”决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定的数量</w:t>
            </w:r>
          </w:p>
        </w:tc>
        <w:tc>
          <w:tcPr>
            <w:tcW w:w="66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此处填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报数据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为：行政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执法机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关“作出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冻结存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款、汇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款”决定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的数量</w:t>
            </w:r>
          </w:p>
        </w:tc>
        <w:tc>
          <w:tcPr>
            <w:tcW w:w="80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此处填报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数据为：行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政执法机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关作出其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他行政强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制措施决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定的数量</w:t>
            </w:r>
          </w:p>
        </w:tc>
        <w:tc>
          <w:tcPr>
            <w:tcW w:w="480" w:type="dxa"/>
            <w:vMerge w:val="continue"/>
          </w:tcPr>
          <w:p/>
        </w:tc>
        <w:tc>
          <w:tcPr>
            <w:tcW w:w="80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此处填报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数据为：行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政执法机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关作出“加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处罚款或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者滞纳金”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决定的数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量</w:t>
            </w:r>
          </w:p>
        </w:tc>
        <w:tc>
          <w:tcPr>
            <w:tcW w:w="780" w:type="dxa"/>
            <w:vAlign w:val="center"/>
          </w:tcPr>
          <w:p>
            <w:pPr>
              <w:wordWrap w:val="off"/>
              <w:spacing w:before="0" w:after="0" w:line="220" w:lineRule="atLeast"/>
              <w:ind w:left="4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此处填报</w:t>
            </w:r>
          </w:p>
          <w:p>
            <w:pPr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数据为：行</w:t>
            </w:r>
          </w:p>
          <w:p>
            <w:pPr>
              <w:wordWrap w:val="off"/>
              <w:spacing w:before="0" w:after="0" w:line="220" w:lineRule="atLeast"/>
              <w:ind w:left="4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政执法机</w:t>
            </w:r>
          </w:p>
          <w:p>
            <w:pPr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关作出“划</w:t>
            </w:r>
          </w:p>
          <w:p>
            <w:pPr>
              <w:wordWrap w:val="off"/>
              <w:spacing w:before="0" w:after="0" w:line="220" w:lineRule="atLeast"/>
              <w:ind w:left="4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拨存款、</w:t>
            </w:r>
          </w:p>
          <w:p>
            <w:pPr>
              <w:wordWrap w:val="off"/>
              <w:spacing w:before="0" w:after="0" w:line="220" w:lineRule="atLeast"/>
              <w:ind w:left="100" w:right="0" w:hanging="10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汇款”决定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的数量</w:t>
            </w:r>
          </w:p>
        </w:tc>
        <w:tc>
          <w:tcPr>
            <w:tcW w:w="92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此处填报数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据为：行政执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法机关作出“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拍卖或者依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法处理查封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、扣押的场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所、设施或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者财物”决定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的数量</w:t>
            </w:r>
          </w:p>
        </w:tc>
        <w:tc>
          <w:tcPr>
            <w:tcW w:w="66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此处填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报数据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为：行政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执法机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关作出“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排除妨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碍、恢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复原状”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决定的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数量</w:t>
            </w:r>
          </w:p>
        </w:tc>
        <w:tc>
          <w:tcPr>
            <w:tcW w:w="68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此处填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报数据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为：行政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执法机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关作出“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代履行”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决定的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数量</w:t>
            </w:r>
          </w:p>
        </w:tc>
        <w:tc>
          <w:tcPr>
            <w:tcW w:w="80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此处填报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数据为：行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政执法机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关作出“其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他强制执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行”决定的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数量</w:t>
            </w:r>
          </w:p>
        </w:tc>
        <w:tc>
          <w:tcPr>
            <w:tcW w:w="80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此处填报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数据为：行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政执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  <w:em w:val="dot"/>
              </w:rPr>
              <w:t>法机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关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  <w:em w:val="dot"/>
              </w:rPr>
              <w:t>作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出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  <w:em w:val="dot"/>
              </w:rPr>
              <w:t>“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申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请法院强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制执行数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量”决定的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数量</w:t>
            </w:r>
          </w:p>
        </w:tc>
        <w:tc>
          <w:tcPr>
            <w:tcW w:w="860" w:type="dxa"/>
            <w:vMerge w:val="continue"/>
          </w:tcPr>
          <w:p/>
        </w:tc>
      </w:tr>
      <w:tr>
        <w:trPr>
          <w:trHeight w:hRule="atLeast" w:val="380"/>
        </w:trPr>
        <w:tc>
          <w:tcPr>
            <w:tcW w:w="68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县农业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农村局</w:t>
            </w:r>
          </w:p>
        </w:tc>
        <w:tc>
          <w:tcPr>
            <w:tcW w:w="90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48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92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</w:tr>
      <w:tr>
        <w:trPr>
          <w:trHeight w:hRule="atLeast" w:val="1560"/>
        </w:trPr>
        <w:tc>
          <w:tcPr>
            <w:tcW w:w="10620" w:type="dxa"/>
            <w:gridSpan w:val="14"/>
            <w:vAlign w:val="center"/>
          </w:tcPr>
          <w:p>
            <w:pPr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填表说明：1.统计范围为本年度1月1日至12月31日。</w:t>
            </w:r>
          </w:p>
          <w:p>
            <w:pPr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2.行政强制措施实施数量是指作出“查封场所、设施或者财物、扣押财物、冻结存款、汇款或者其他行政强制措施”决定的数量3.行政强制执行实施数量是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指“加处罚款或者滞纳金、划拨存款、汇款、拍卖或者依法处理查封、扣押的场所、设施或者财物、排除妨碍、恢复原状、代履行和其他强制执行方式”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等执行完毕或者终结执行的数量。.其他强制执行方式，如《城乡规划法》规定的强制拆除；《煤炭法》规定的强制停产、强制消除安全隐患；《金银管理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条例》规1定的强制收购；《外汇管理条例》规定的回兑等。5.申请法院强制执行数量是指向法院申请强制执行的数量，时间以申请日期为准。</w:t>
            </w:r>
          </w:p>
        </w:tc>
      </w:tr>
    </w:tbl>
    <w:p>
      <w:pPr>
        <w:sectPr>
          <w:type w:val="nextPage"/>
          <w:pgSz w:orient="landscape" w:w="16820" w:h="11900"/>
          <w:pgMar w:left="3100" w:top="1780" w:right="3100" w:bottom="1780" w:header="720" w:footer="720"/>
          <w:cols w:num="1"/>
        </w:sect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340"/>
        <w:gridCol w:w="2160"/>
        <w:gridCol w:w="2100"/>
        <w:gridCol w:w="2440"/>
        <w:gridCol w:w="2760"/>
      </w:tblGrid>
      <w:tr>
        <w:trPr>
          <w:trHeight w:hRule="atLeast" w:val="380"/>
        </w:trPr>
        <w:tc>
          <w:tcPr>
            <w:tcW w:w="10800" w:type="dxa"/>
            <w:gridSpan w:val="5"/>
            <w:vAlign w:val="center"/>
          </w:tcPr>
          <w:p>
            <w:pPr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cs="黑体" w:eastAsia="黑体"/>
                <w:sz w:val="19"/>
                <w:color w:val="000000"/>
                <w:b w:val="off"/>
                <w:i w:val="off"/>
              </w:rPr>
              <w:t>2024年度行政许可情况统计表</w:t>
            </w:r>
          </w:p>
        </w:tc>
      </w:tr>
      <w:tr>
        <w:trPr>
          <w:trHeight w:hRule="atLeast" w:val="180"/>
        </w:trPr>
        <w:tc>
          <w:tcPr>
            <w:tcW w:w="1340" w:type="dxa"/>
            <w:vMerge w:val="restart"/>
            <w:vAlign w:val="center"/>
          </w:tcPr>
          <w:p>
            <w:pPr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cs="黑体" w:eastAsia="黑体"/>
                <w:sz w:val="19"/>
                <w:color w:val="000000"/>
                <w:b w:val="off"/>
                <w:i w:val="off"/>
              </w:rPr>
              <w:t>单位名称</w:t>
            </w:r>
          </w:p>
        </w:tc>
        <w:tc>
          <w:tcPr>
            <w:tcW w:w="6700" w:type="dxa"/>
            <w:gridSpan w:val="3"/>
            <w:vAlign w:val="center"/>
          </w:tcPr>
          <w:p>
            <w:pPr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cs="黑体" w:eastAsia="黑体"/>
                <w:sz w:val="19"/>
                <w:color w:val="000000"/>
                <w:b w:val="off"/>
                <w:i w:val="off"/>
              </w:rPr>
              <w:t>行政许可实施数量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cs="黑体" w:eastAsia="黑体"/>
                <w:sz w:val="19"/>
                <w:color w:val="000000"/>
                <w:b w:val="off"/>
                <w:i w:val="off"/>
              </w:rPr>
              <w:t>撤销许可数量</w:t>
            </w:r>
          </w:p>
        </w:tc>
      </w:tr>
      <w:tr>
        <w:trPr>
          <w:trHeight w:hRule="atLeast" w:val="300"/>
        </w:trPr>
        <w:tc>
          <w:tcPr>
            <w:tcW w:w="1340" w:type="dxa"/>
            <w:vMerge w:val="continue"/>
          </w:tcPr>
          <w:p/>
        </w:tc>
        <w:tc>
          <w:tcPr>
            <w:tcW w:w="2160" w:type="dxa"/>
            <w:vAlign w:val="center"/>
          </w:tcPr>
          <w:p>
            <w:pPr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cs="黑体" w:eastAsia="黑体"/>
                <w:sz w:val="19"/>
                <w:color w:val="000000"/>
                <w:b w:val="off"/>
                <w:i w:val="off"/>
              </w:rPr>
              <w:t>受理数量</w:t>
            </w:r>
          </w:p>
        </w:tc>
        <w:tc>
          <w:tcPr>
            <w:tcW w:w="2100" w:type="dxa"/>
            <w:vAlign w:val="center"/>
          </w:tcPr>
          <w:p>
            <w:pPr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cs="黑体" w:eastAsia="黑体"/>
                <w:sz w:val="19"/>
                <w:color w:val="000000"/>
                <w:b w:val="off"/>
                <w:i w:val="off"/>
              </w:rPr>
              <w:t>许可数量</w:t>
            </w:r>
          </w:p>
        </w:tc>
        <w:tc>
          <w:tcPr>
            <w:tcW w:w="2440" w:type="dxa"/>
            <w:vAlign w:val="center"/>
          </w:tcPr>
          <w:p>
            <w:pPr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cs="黑体" w:eastAsia="黑体"/>
                <w:sz w:val="19"/>
                <w:color w:val="000000"/>
                <w:b w:val="off"/>
                <w:i w:val="off"/>
              </w:rPr>
              <w:t>不予许可数量</w:t>
            </w:r>
          </w:p>
        </w:tc>
        <w:tc>
          <w:tcPr>
            <w:tcW w:w="2760" w:type="dxa"/>
            <w:vMerge w:val="continue"/>
          </w:tcPr>
          <w:p/>
        </w:tc>
      </w:tr>
      <w:tr>
        <w:trPr>
          <w:trHeight w:hRule="atLeast" w:val="840"/>
        </w:trPr>
        <w:tc>
          <w:tcPr>
            <w:tcW w:w="1340" w:type="dxa"/>
            <w:vAlign w:val="center"/>
          </w:tcPr>
          <w:p>
            <w:pPr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cs="黑体" w:eastAsia="黑体"/>
                <w:sz w:val="19"/>
                <w:color w:val="000000"/>
                <w:b w:val="off"/>
                <w:i w:val="off"/>
              </w:rPr>
              <w:t>填表说明</w:t>
            </w:r>
          </w:p>
        </w:tc>
        <w:tc>
          <w:tcPr>
            <w:tcW w:w="2160" w:type="dxa"/>
            <w:vAlign w:val="center"/>
          </w:tcPr>
          <w:p>
            <w:pPr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cs="黑体" w:eastAsia="黑体"/>
                <w:sz w:val="19"/>
                <w:color w:val="000000"/>
                <w:b w:val="off"/>
                <w:i w:val="off"/>
              </w:rPr>
              <w:t>此处填报数据为：行</w:t>
            </w:r>
            <w:r>
              <w:rPr>
                <w:rFonts w:ascii="黑体" w:hAnsi="黑体" w:cs="黑体" w:eastAsia="黑体"/>
                <w:sz w:val="19"/>
                <w:color w:val="000000"/>
                <w:b w:val="off"/>
                <w:i w:val="off"/>
              </w:rPr>
              <w:t>政许可机关作出受理</w:t>
            </w:r>
            <w:r>
              <w:rPr>
                <w:rFonts w:ascii="黑体" w:hAnsi="黑体" w:cs="黑体" w:eastAsia="黑体"/>
                <w:sz w:val="19"/>
                <w:color w:val="000000"/>
                <w:b w:val="off"/>
                <w:i w:val="off"/>
              </w:rPr>
              <w:t>决定的数量</w:t>
            </w:r>
          </w:p>
        </w:tc>
        <w:tc>
          <w:tcPr>
            <w:tcW w:w="2100" w:type="dxa"/>
            <w:vAlign w:val="center"/>
          </w:tcPr>
          <w:p>
            <w:pPr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cs="黑体" w:eastAsia="黑体"/>
                <w:sz w:val="19"/>
                <w:color w:val="000000"/>
                <w:b w:val="off"/>
                <w:i w:val="off"/>
              </w:rPr>
              <w:t>此处填报数据为：行</w:t>
            </w:r>
            <w:r>
              <w:rPr>
                <w:rFonts w:ascii="黑体" w:hAnsi="黑体" w:cs="黑体" w:eastAsia="黑体"/>
                <w:sz w:val="19"/>
                <w:color w:val="000000"/>
                <w:b w:val="off"/>
                <w:i w:val="off"/>
              </w:rPr>
              <w:t>政许可机关作出许可</w:t>
            </w:r>
            <w:r>
              <w:rPr>
                <w:rFonts w:ascii="黑体" w:hAnsi="黑体" w:cs="黑体" w:eastAsia="黑体"/>
                <w:sz w:val="19"/>
                <w:color w:val="000000"/>
                <w:b w:val="off"/>
                <w:i w:val="off"/>
              </w:rPr>
              <w:t>决定的数量</w:t>
            </w:r>
          </w:p>
        </w:tc>
        <w:tc>
          <w:tcPr>
            <w:tcW w:w="2440" w:type="dxa"/>
            <w:vAlign w:val="center"/>
          </w:tcPr>
          <w:p>
            <w:pPr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cs="黑体" w:eastAsia="黑体"/>
                <w:sz w:val="19"/>
                <w:color w:val="000000"/>
                <w:b w:val="off"/>
                <w:i w:val="off"/>
              </w:rPr>
              <w:t>此处填报数据为：行政</w:t>
            </w:r>
            <w:r>
              <w:rPr>
                <w:rFonts w:ascii="黑体" w:hAnsi="黑体" w:cs="黑体" w:eastAsia="黑体"/>
                <w:sz w:val="19"/>
                <w:color w:val="000000"/>
                <w:b w:val="off"/>
                <w:i w:val="off"/>
              </w:rPr>
              <w:t>许可机关作出不予许可</w:t>
            </w:r>
            <w:r>
              <w:rPr>
                <w:rFonts w:ascii="黑体" w:hAnsi="黑体" w:cs="黑体" w:eastAsia="黑体"/>
                <w:sz w:val="19"/>
                <w:color w:val="000000"/>
                <w:b w:val="off"/>
                <w:i w:val="off"/>
              </w:rPr>
              <w:t>决定的数量</w:t>
            </w:r>
          </w:p>
        </w:tc>
        <w:tc>
          <w:tcPr>
            <w:tcW w:w="2760" w:type="dxa"/>
            <w:vAlign w:val="center"/>
          </w:tcPr>
          <w:p>
            <w:pPr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cs="黑体" w:eastAsia="黑体"/>
                <w:sz w:val="19"/>
                <w:color w:val="000000"/>
                <w:b w:val="off"/>
                <w:i w:val="off"/>
              </w:rPr>
              <w:t>此处填报数据为：行政许</w:t>
            </w:r>
            <w:r>
              <w:rPr>
                <w:rFonts w:ascii="黑体" w:hAnsi="黑体" w:cs="黑体" w:eastAsia="黑体"/>
                <w:sz w:val="19"/>
                <w:color w:val="000000"/>
                <w:b w:val="off"/>
                <w:i w:val="off"/>
              </w:rPr>
              <w:t>可机关作出撤销许可决定</w:t>
            </w:r>
            <w:r>
              <w:rPr>
                <w:rFonts w:ascii="黑体" w:hAnsi="黑体" w:cs="黑体" w:eastAsia="黑体"/>
                <w:sz w:val="19"/>
                <w:color w:val="000000"/>
                <w:b w:val="off"/>
                <w:i w:val="off"/>
              </w:rPr>
              <w:t>的数量</w:t>
            </w:r>
          </w:p>
        </w:tc>
      </w:tr>
      <w:tr>
        <w:trPr>
          <w:trHeight w:hRule="atLeast" w:val="540"/>
        </w:trPr>
        <w:tc>
          <w:tcPr>
            <w:tcW w:w="1340" w:type="dxa"/>
            <w:vAlign w:val="center"/>
          </w:tcPr>
          <w:p>
            <w:pPr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cs="黑体" w:eastAsia="黑体"/>
                <w:sz w:val="19"/>
                <w:color w:val="000000"/>
                <w:b w:val="off"/>
                <w:i w:val="off"/>
              </w:rPr>
              <w:t>县农业农村</w:t>
            </w:r>
            <w:r>
              <w:rPr>
                <w:rFonts w:ascii="黑体" w:hAnsi="黑体" w:cs="黑体" w:eastAsia="黑体"/>
                <w:sz w:val="19"/>
                <w:color w:val="000000"/>
                <w:b w:val="off"/>
                <w:i w:val="off"/>
              </w:rPr>
              <w:t>局</w:t>
            </w:r>
          </w:p>
        </w:tc>
        <w:tc>
          <w:tcPr>
            <w:tcW w:w="2160" w:type="dxa"/>
            <w:vAlign w:val="center"/>
          </w:tcPr>
          <w:p>
            <w:pPr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cs="黑体" w:eastAsia="黑体"/>
                <w:sz w:val="19"/>
                <w:color w:val="000000"/>
                <w:b w:val="off"/>
                <w:i w:val="off"/>
              </w:rPr>
              <w:t>0</w:t>
            </w:r>
          </w:p>
        </w:tc>
        <w:tc>
          <w:tcPr>
            <w:tcW w:w="2100" w:type="dxa"/>
            <w:vAlign w:val="center"/>
          </w:tcPr>
          <w:p>
            <w:pPr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cs="黑体" w:eastAsia="黑体"/>
                <w:sz w:val="19"/>
                <w:color w:val="000000"/>
                <w:b w:val="off"/>
                <w:i w:val="off"/>
              </w:rPr>
              <w:t>0</w:t>
            </w:r>
          </w:p>
        </w:tc>
        <w:tc>
          <w:tcPr>
            <w:tcW w:w="2440" w:type="dxa"/>
            <w:vAlign w:val="center"/>
          </w:tcPr>
          <w:p>
            <w:pPr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cs="黑体" w:eastAsia="黑体"/>
                <w:sz w:val="19"/>
                <w:color w:val="000000"/>
                <w:b w:val="off"/>
                <w:i w:val="off"/>
              </w:rPr>
              <w:t>0</w:t>
            </w:r>
          </w:p>
        </w:tc>
        <w:tc>
          <w:tcPr>
            <w:tcW w:w="2760" w:type="dxa"/>
            <w:vAlign w:val="center"/>
          </w:tcPr>
          <w:p>
            <w:pPr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cs="黑体" w:eastAsia="黑体"/>
                <w:sz w:val="19"/>
                <w:color w:val="000000"/>
                <w:b w:val="off"/>
                <w:i w:val="off"/>
              </w:rPr>
              <w:t>0</w:t>
            </w:r>
          </w:p>
        </w:tc>
      </w:tr>
      <w:tr>
        <w:trPr>
          <w:trHeight w:hRule="atLeast" w:val="580"/>
        </w:trPr>
        <w:tc>
          <w:tcPr>
            <w:tcW w:w="10800" w:type="dxa"/>
            <w:gridSpan w:val="5"/>
            <w:vAlign w:val="top"/>
          </w:tcPr>
          <w:p>
            <w:pPr>
              <w:wordWrap w:val="off"/>
              <w:spacing w:before="0" w:after="0" w:line="32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cs="黑体" w:eastAsia="黑体"/>
                <w:sz w:val="19"/>
                <w:color w:val="000000"/>
                <w:b w:val="off"/>
                <w:i w:val="off"/>
              </w:rPr>
              <w:t>填表说明：1.统计范围为2024年度 1月1日至12月31日。</w:t>
            </w:r>
          </w:p>
          <w:p>
            <w:pPr>
              <w:wordWrap w:val="off"/>
              <w:spacing w:before="0" w:after="0" w:line="320" w:lineRule="atLeast"/>
              <w:ind w:left="1400" w:right="0"/>
              <w:jc w:val="both"/>
              <w:textAlignment w:val="baseline"/>
              <w:rPr>
                <w:sz w:val="19"/>
              </w:rPr>
            </w:pPr>
            <w:r>
              <w:rPr>
                <w:rFonts w:ascii="黑体" w:hAnsi="黑体" w:cs="黑体" w:eastAsia="黑体"/>
                <w:sz w:val="19"/>
                <w:color w:val="000000"/>
                <w:b w:val="off"/>
                <w:i w:val="off"/>
              </w:rPr>
              <w:t>2.准予变更、延续和不予变更、延续的数量，分别计入"许可数量、不予许可数量"</w:t>
            </w:r>
          </w:p>
        </w:tc>
      </w:tr>
    </w:tbl>
    <w:p>
      <w:pPr>
        <w:sectPr>
          <w:type w:val="nextPage"/>
          <w:pgSz w:orient="landscape" w:w="16820" w:h="11900"/>
          <w:pgMar w:left="3000" w:top="1780" w:right="3000" w:bottom="1780" w:header="720" w:footer="720"/>
          <w:cols w:num="1"/>
        </w:sect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740"/>
        <w:gridCol w:w="2960"/>
        <w:gridCol w:w="1720"/>
        <w:gridCol w:w="1680"/>
        <w:gridCol w:w="2620"/>
      </w:tblGrid>
      <w:tr>
        <w:trPr>
          <w:trHeight w:hRule="atLeast" w:val="380"/>
        </w:trPr>
        <w:tc>
          <w:tcPr>
            <w:tcW w:w="10720" w:type="dxa"/>
            <w:gridSpan w:val="5"/>
            <w:vAlign w:val="center"/>
          </w:tcPr>
          <w:p>
            <w:pPr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</w:rPr>
              <w:t>2024年度行政征收征用情况统计表</w:t>
            </w:r>
          </w:p>
        </w:tc>
      </w:tr>
      <w:tr>
        <w:trPr>
          <w:trHeight w:hRule="atLeast" w:val="180"/>
        </w:trPr>
        <w:tc>
          <w:tcPr>
            <w:tcW w:w="1740" w:type="dxa"/>
            <w:vMerge w:val="restart"/>
            <w:vAlign w:val="center"/>
          </w:tcPr>
          <w:p>
            <w:pPr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</w:rPr>
              <w:t>单位名称</w:t>
            </w:r>
          </w:p>
        </w:tc>
        <w:tc>
          <w:tcPr>
            <w:tcW w:w="6360" w:type="dxa"/>
            <w:gridSpan w:val="3"/>
            <w:vAlign w:val="center"/>
          </w:tcPr>
          <w:p>
            <w:pPr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</w:rPr>
              <w:t>行政征收数量</w:t>
            </w:r>
          </w:p>
        </w:tc>
        <w:tc>
          <w:tcPr>
            <w:tcW w:w="2620" w:type="dxa"/>
            <w:vMerge w:val="restart"/>
            <w:vAlign w:val="center"/>
          </w:tcPr>
          <w:p>
            <w:pPr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</w:rPr>
              <w:t>行政征用数量 (件)</w:t>
            </w:r>
          </w:p>
        </w:tc>
      </w:tr>
      <w:tr>
        <w:trPr>
          <w:trHeight w:hRule="atLeast" w:val="480"/>
        </w:trPr>
        <w:tc>
          <w:tcPr>
            <w:tcW w:w="1740" w:type="dxa"/>
            <w:vMerge w:val="continue"/>
          </w:tcPr>
          <w:p/>
        </w:tc>
        <w:tc>
          <w:tcPr>
            <w:tcW w:w="2960" w:type="dxa"/>
            <w:vAlign w:val="center"/>
          </w:tcPr>
          <w:p>
            <w:pPr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</w:rPr>
              <w:t>行政收费 (次)</w:t>
            </w:r>
          </w:p>
        </w:tc>
        <w:tc>
          <w:tcPr>
            <w:tcW w:w="1720" w:type="dxa"/>
            <w:vAlign w:val="center"/>
          </w:tcPr>
          <w:p>
            <w:pPr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</w:rPr>
              <w:t>行政收费数额 (万</w:t>
            </w: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</w:rPr>
              <w:t>元)</w:t>
            </w:r>
          </w:p>
        </w:tc>
        <w:tc>
          <w:tcPr>
            <w:tcW w:w="1680" w:type="dxa"/>
            <w:vAlign w:val="center"/>
          </w:tcPr>
          <w:p>
            <w:pPr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</w:rPr>
              <w:t>土地、房屋征收数量</w:t>
            </w: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</w:rPr>
              <w:t>(件)</w:t>
            </w:r>
          </w:p>
        </w:tc>
        <w:tc>
          <w:tcPr>
            <w:tcW w:w="2620" w:type="dxa"/>
            <w:vMerge w:val="continue"/>
          </w:tcPr>
          <w:p/>
        </w:tc>
      </w:tr>
      <w:tr>
        <w:trPr>
          <w:trHeight w:hRule="atLeast" w:val="860"/>
        </w:trPr>
        <w:tc>
          <w:tcPr>
            <w:tcW w:w="1740" w:type="dxa"/>
            <w:vAlign w:val="center"/>
          </w:tcPr>
          <w:p>
            <w:pPr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</w:rPr>
              <w:t>填表说明</w:t>
            </w:r>
          </w:p>
        </w:tc>
        <w:tc>
          <w:tcPr>
            <w:tcW w:w="2960" w:type="dxa"/>
            <w:vAlign w:val="center"/>
          </w:tcPr>
          <w:p>
            <w:pPr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</w:rPr>
              <w:t>此处填报数据为：行政执法机关作出</w:t>
            </w: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</w:rPr>
              <w:t>行政收费决定的数量</w:t>
            </w:r>
          </w:p>
        </w:tc>
        <w:tc>
          <w:tcPr>
            <w:tcW w:w="1720" w:type="dxa"/>
            <w:vAlign w:val="center"/>
          </w:tcPr>
          <w:p>
            <w:pPr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</w:rPr>
              <w:t>此处填报数据为：行</w:t>
            </w: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</w:rPr>
              <w:t>政执法机关作出行政</w:t>
            </w: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</w:rPr>
              <w:t>收费决定的数额</w:t>
            </w:r>
          </w:p>
        </w:tc>
        <w:tc>
          <w:tcPr>
            <w:tcW w:w="1680" w:type="dxa"/>
            <w:vAlign w:val="center"/>
          </w:tcPr>
          <w:p>
            <w:pPr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</w:rPr>
              <w:t>此处填报数据为：行</w:t>
            </w: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</w:rPr>
              <w:t>政执法机关作出土地</w:t>
            </w: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</w:rPr>
              <w:t>、房屋征收决定的件</w:t>
            </w: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</w:rPr>
              <w:t>数</w:t>
            </w:r>
          </w:p>
        </w:tc>
        <w:tc>
          <w:tcPr>
            <w:tcW w:w="2620" w:type="dxa"/>
            <w:vAlign w:val="center"/>
          </w:tcPr>
          <w:p>
            <w:pPr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</w:rPr>
              <w:t>此处填报数据为：行政执法机关</w:t>
            </w: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</w:rPr>
              <w:t>作出行政征用决定的件数</w:t>
            </w:r>
          </w:p>
        </w:tc>
      </w:tr>
      <w:tr>
        <w:trPr>
          <w:trHeight w:hRule="atLeast" w:val="200"/>
        </w:trPr>
        <w:tc>
          <w:tcPr>
            <w:tcW w:w="1740" w:type="dxa"/>
            <w:vAlign w:val="center"/>
          </w:tcPr>
          <w:p>
            <w:pPr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</w:rPr>
              <w:t>县农业农村局</w:t>
            </w:r>
          </w:p>
        </w:tc>
        <w:tc>
          <w:tcPr>
            <w:tcW w:w="2960" w:type="dxa"/>
            <w:vAlign w:val="center"/>
          </w:tcPr>
          <w:p>
            <w:pPr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</w:rPr>
              <w:t>0.00</w:t>
            </w:r>
          </w:p>
        </w:tc>
        <w:tc>
          <w:tcPr>
            <w:tcW w:w="1720" w:type="dxa"/>
            <w:vAlign w:val="center"/>
          </w:tcPr>
          <w:p>
            <w:pPr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</w:rPr>
              <w:t>0</w:t>
            </w:r>
          </w:p>
        </w:tc>
        <w:tc>
          <w:tcPr>
            <w:tcW w:w="1680" w:type="dxa"/>
            <w:vAlign w:val="center"/>
          </w:tcPr>
          <w:p>
            <w:pPr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</w:rPr>
              <w:t>0</w:t>
            </w:r>
          </w:p>
        </w:tc>
        <w:tc>
          <w:tcPr>
            <w:tcW w:w="2620" w:type="dxa"/>
            <w:vAlign w:val="center"/>
          </w:tcPr>
          <w:p>
            <w:pPr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</w:rPr>
              <w:t>0</w:t>
            </w:r>
          </w:p>
        </w:tc>
      </w:tr>
      <w:tr>
        <w:trPr>
          <w:trHeight w:hRule="atLeast" w:val="1500"/>
        </w:trPr>
        <w:tc>
          <w:tcPr>
            <w:tcW w:w="10720" w:type="dxa"/>
            <w:gridSpan w:val="5"/>
            <w:vAlign w:val="center"/>
          </w:tcPr>
          <w:p>
            <w:pPr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</w:rPr>
              <w:t>填表说明：1.统计范围为2024年度 1月1日至12月31日。</w:t>
            </w:r>
          </w:p>
          <w:p>
            <w:pPr>
              <w:wordWrap w:val="off"/>
              <w:spacing w:before="0" w:after="0" w:line="240" w:lineRule="atLeast"/>
              <w:ind w:left="920" w:right="0"/>
              <w:jc w:val="both"/>
              <w:textAlignment w:val="baseline"/>
              <w:rPr>
                <w:sz w:val="17"/>
              </w:rPr>
            </w:pP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</w:rPr>
              <w:t>政征收主要是指行政机关行政收费及</w:t>
            </w: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  <w:em w:val="dot"/>
              </w:rPr>
              <w:t>土</w:t>
            </w: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</w:rPr>
              <w:t>地、房</w:t>
            </w: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  <w:em w:val="dot"/>
              </w:rPr>
              <w:t>产</w:t>
            </w: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</w:rPr>
              <w:t>征收等情况。土地、房屋征收数量的统计，以政府正式批文为准。</w:t>
            </w:r>
          </w:p>
          <w:p>
            <w:pPr>
              <w:wordWrap w:val="off"/>
              <w:spacing w:before="0" w:after="0" w:line="240" w:lineRule="atLeast"/>
              <w:ind w:left="160" w:right="0"/>
              <w:jc w:val="both"/>
              <w:textAlignment w:val="baseline"/>
              <w:rPr>
                <w:sz w:val="17"/>
              </w:rPr>
            </w:pP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</w:rPr>
              <w:t>(因征税属于中央垂直管理，不列入我省统计范围)。行政征用数量是指因抢险、救灾、反恐等公共利益需要而作出的行政征用决定的数</w:t>
            </w:r>
          </w:p>
          <w:p>
            <w:pPr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黑体" w:hAnsi="黑体" w:cs="黑体" w:eastAsia="黑体"/>
                <w:sz w:val="17"/>
                <w:color w:val="000000"/>
                <w:b w:val="off"/>
                <w:i w:val="off"/>
              </w:rPr>
              <w:t>量。</w:t>
            </w:r>
          </w:p>
        </w:tc>
      </w:tr>
    </w:tbl>
    <w:p>
      <w:pPr>
        <w:sectPr>
          <w:type w:val="nextPage"/>
          <w:pgSz w:orient="landscape" w:w="16820" w:h="11900"/>
          <w:pgMar w:left="3040" w:top="1780" w:right="3040" w:bottom="1780" w:header="720" w:footer="720"/>
          <w:cols w:num="1"/>
        </w:sect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60"/>
        <w:gridCol w:w="520"/>
        <w:gridCol w:w="560"/>
        <w:gridCol w:w="520"/>
        <w:gridCol w:w="520"/>
        <w:gridCol w:w="500"/>
        <w:gridCol w:w="520"/>
        <w:gridCol w:w="500"/>
        <w:gridCol w:w="560"/>
        <w:gridCol w:w="580"/>
        <w:gridCol w:w="520"/>
        <w:gridCol w:w="620"/>
        <w:gridCol w:w="520"/>
        <w:gridCol w:w="580"/>
        <w:gridCol w:w="540"/>
        <w:gridCol w:w="560"/>
        <w:gridCol w:w="720"/>
        <w:gridCol w:w="680"/>
        <w:gridCol w:w="640"/>
        <w:gridCol w:w="580"/>
        <w:gridCol w:w="480"/>
        <w:gridCol w:w="460"/>
        <w:gridCol w:w="500"/>
        <w:gridCol w:w="540"/>
        <w:gridCol w:w="600"/>
        <w:gridCol w:w="560"/>
      </w:tblGrid>
      <w:tr>
        <w:trPr>
          <w:trHeight w:hRule="atLeast" w:val="360"/>
        </w:trPr>
        <w:tc>
          <w:tcPr>
            <w:tcW w:w="14640" w:type="dxa"/>
            <w:gridSpan w:val="26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2024年度行政处罚情况统计表</w:t>
            </w:r>
          </w:p>
        </w:tc>
      </w:tr>
      <w:tr>
        <w:trPr>
          <w:trHeight w:hRule="atLeast" w:val="220"/>
        </w:trPr>
        <w:tc>
          <w:tcPr>
            <w:tcW w:w="760" w:type="dxa"/>
            <w:vMerge w:val="restart"/>
            <w:vAlign w:val="center"/>
          </w:tcPr>
          <w:p>
            <w:pPr>
              <w:wordWrap w:val="off"/>
              <w:spacing w:before="0" w:after="0" w:line="160" w:lineRule="atLeast"/>
              <w:ind w:left="0" w:right="4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单位名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称</w:t>
            </w:r>
          </w:p>
        </w:tc>
        <w:tc>
          <w:tcPr>
            <w:tcW w:w="8840" w:type="dxa"/>
            <w:gridSpan w:val="16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行政处罚实施数量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罚没金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额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(万元)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不罚、轻罚数量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被行政复议诉讼数量</w:t>
            </w:r>
          </w:p>
        </w:tc>
        <w:tc>
          <w:tcPr>
            <w:tcW w:w="560" w:type="dxa"/>
            <w:vMerge w:val="restart"/>
            <w:vAlign w:val="center"/>
          </w:tcPr>
          <w:p>
            <w:pPr>
              <w:wordWrap w:val="off"/>
              <w:spacing w:before="0" w:after="0" w:line="160" w:lineRule="atLeast"/>
              <w:ind w:left="0" w:right="4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移送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司法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机关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数量</w:t>
            </w:r>
          </w:p>
        </w:tc>
      </w:tr>
      <w:tr>
        <w:trPr>
          <w:trHeight w:hRule="atLeast" w:val="1740"/>
        </w:trPr>
        <w:tc>
          <w:tcPr>
            <w:tcW w:w="760" w:type="dxa"/>
            <w:vMerge w:val="continue"/>
          </w:tcPr>
          <w:p/>
        </w:tc>
        <w:tc>
          <w:tcPr>
            <w:tcW w:w="520" w:type="dxa"/>
            <w:vAlign w:val="center"/>
          </w:tcPr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立案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数量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(件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)</w:t>
            </w:r>
          </w:p>
        </w:tc>
        <w:tc>
          <w:tcPr>
            <w:tcW w:w="560" w:type="dxa"/>
            <w:vAlign w:val="center"/>
          </w:tcPr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结案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数量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(件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)</w:t>
            </w:r>
          </w:p>
        </w:tc>
        <w:tc>
          <w:tcPr>
            <w:tcW w:w="520" w:type="dxa"/>
            <w:vAlign w:val="center"/>
          </w:tcPr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警告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(件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)</w:t>
            </w:r>
          </w:p>
        </w:tc>
        <w:tc>
          <w:tcPr>
            <w:tcW w:w="520" w:type="dxa"/>
            <w:vAlign w:val="center"/>
          </w:tcPr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通报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批评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(件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)</w:t>
            </w:r>
          </w:p>
        </w:tc>
        <w:tc>
          <w:tcPr>
            <w:tcW w:w="500" w:type="dxa"/>
            <w:vAlign w:val="center"/>
          </w:tcPr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罚款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(件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)</w:t>
            </w:r>
          </w:p>
        </w:tc>
        <w:tc>
          <w:tcPr>
            <w:tcW w:w="520" w:type="dxa"/>
            <w:vAlign w:val="center"/>
          </w:tcPr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没收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违法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所得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(件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)</w:t>
            </w:r>
          </w:p>
        </w:tc>
        <w:tc>
          <w:tcPr>
            <w:tcW w:w="500" w:type="dxa"/>
            <w:vAlign w:val="center"/>
          </w:tcPr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没收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非法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财物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(件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)</w:t>
            </w:r>
          </w:p>
        </w:tc>
        <w:tc>
          <w:tcPr>
            <w:tcW w:w="560" w:type="dxa"/>
            <w:vAlign w:val="center"/>
          </w:tcPr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暂扣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许可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证件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(件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)</w:t>
            </w:r>
          </w:p>
        </w:tc>
        <w:tc>
          <w:tcPr>
            <w:tcW w:w="580" w:type="dxa"/>
            <w:vAlign w:val="center"/>
          </w:tcPr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降低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资质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等级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(件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)</w:t>
            </w:r>
          </w:p>
        </w:tc>
        <w:tc>
          <w:tcPr>
            <w:tcW w:w="520" w:type="dxa"/>
            <w:vAlign w:val="center"/>
          </w:tcPr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吊销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许可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证件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(件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)</w:t>
            </w:r>
          </w:p>
        </w:tc>
        <w:tc>
          <w:tcPr>
            <w:tcW w:w="620" w:type="dxa"/>
            <w:vAlign w:val="center"/>
          </w:tcPr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限制开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展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生产经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营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活动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(件)</w:t>
            </w:r>
          </w:p>
        </w:tc>
        <w:tc>
          <w:tcPr>
            <w:tcW w:w="520" w:type="dxa"/>
            <w:vAlign w:val="center"/>
          </w:tcPr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责令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停产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停业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(件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)</w:t>
            </w:r>
          </w:p>
        </w:tc>
        <w:tc>
          <w:tcPr>
            <w:tcW w:w="580" w:type="dxa"/>
            <w:vAlign w:val="center"/>
          </w:tcPr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责令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关闭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(件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)</w:t>
            </w:r>
          </w:p>
        </w:tc>
        <w:tc>
          <w:tcPr>
            <w:tcW w:w="540" w:type="dxa"/>
            <w:vAlign w:val="center"/>
          </w:tcPr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限制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从业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(件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)</w:t>
            </w:r>
          </w:p>
        </w:tc>
        <w:tc>
          <w:tcPr>
            <w:tcW w:w="560" w:type="dxa"/>
            <w:vAlign w:val="center"/>
          </w:tcPr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行政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拘留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(件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)</w:t>
            </w:r>
          </w:p>
        </w:tc>
        <w:tc>
          <w:tcPr>
            <w:tcW w:w="720" w:type="dxa"/>
            <w:vAlign w:val="center"/>
          </w:tcPr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其他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行政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处罚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(件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)</w:t>
            </w:r>
          </w:p>
        </w:tc>
        <w:tc>
          <w:tcPr>
            <w:tcW w:w="680" w:type="dxa"/>
            <w:vMerge w:val="continue"/>
          </w:tcPr>
          <w:p/>
        </w:tc>
        <w:tc>
          <w:tcPr>
            <w:tcW w:w="64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4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不予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处罚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数量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(件)</w:t>
            </w:r>
          </w:p>
        </w:tc>
        <w:tc>
          <w:tcPr>
            <w:tcW w:w="580" w:type="dxa"/>
            <w:vAlign w:val="center"/>
          </w:tcPr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从轻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、减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轻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处罚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数量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(件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)</w:t>
            </w:r>
          </w:p>
        </w:tc>
        <w:tc>
          <w:tcPr>
            <w:tcW w:w="480" w:type="dxa"/>
            <w:vAlign w:val="center"/>
          </w:tcPr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减免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金额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(万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元)</w:t>
            </w:r>
          </w:p>
        </w:tc>
        <w:tc>
          <w:tcPr>
            <w:tcW w:w="460" w:type="dxa"/>
            <w:vAlign w:val="center"/>
          </w:tcPr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被行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政复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议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数量</w:t>
            </w:r>
          </w:p>
        </w:tc>
        <w:tc>
          <w:tcPr>
            <w:tcW w:w="500" w:type="dxa"/>
            <w:vAlign w:val="center"/>
          </w:tcPr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被行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政复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议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纠错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数量</w:t>
            </w:r>
          </w:p>
        </w:tc>
        <w:tc>
          <w:tcPr>
            <w:tcW w:w="540" w:type="dxa"/>
            <w:vAlign w:val="center"/>
          </w:tcPr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被行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政诉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讼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数量</w:t>
            </w:r>
          </w:p>
        </w:tc>
        <w:tc>
          <w:tcPr>
            <w:tcW w:w="600" w:type="dxa"/>
            <w:vAlign w:val="center"/>
          </w:tcPr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行政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诉讼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败诉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数量</w:t>
            </w:r>
          </w:p>
        </w:tc>
        <w:tc>
          <w:tcPr>
            <w:tcW w:w="560" w:type="dxa"/>
            <w:vMerge w:val="continue"/>
          </w:tcPr>
          <w:p/>
        </w:tc>
      </w:tr>
      <w:tr>
        <w:trPr>
          <w:trHeight w:hRule="atLeast" w:val="3920"/>
        </w:trPr>
        <w:tc>
          <w:tcPr>
            <w:tcW w:w="76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4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填报说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明</w:t>
            </w:r>
          </w:p>
        </w:tc>
        <w:tc>
          <w:tcPr>
            <w:tcW w:w="52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4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案件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数量</w:t>
            </w:r>
          </w:p>
        </w:tc>
        <w:tc>
          <w:tcPr>
            <w:tcW w:w="560" w:type="dxa"/>
            <w:vAlign w:val="center"/>
          </w:tcPr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结案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数量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包括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经行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政复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议或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者行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政诉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讼被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撤销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的行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政处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罚决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定数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量。</w:t>
            </w:r>
          </w:p>
        </w:tc>
        <w:tc>
          <w:tcPr>
            <w:tcW w:w="7760" w:type="dxa"/>
            <w:gridSpan w:val="14"/>
            <w:vAlign w:val="center"/>
          </w:tcPr>
          <w:p>
            <w:pPr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1.本栏填写的数据为实施某种行政处罚的数量；</w:t>
            </w:r>
          </w:p>
          <w:p>
            <w:pPr>
              <w:wordWrap w:val="off"/>
              <w:spacing w:before="0" w:after="0" w:line="220" w:lineRule="atLeast"/>
              <w:ind w:left="0" w:right="40" w:firstLine="6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2.一个处罚决定书中包含一种行政处罚的，计入相应的行政处罚类别栏中；包含两种以上行政处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罚类别的，计入最重的行政处罚类别栏中，不重复统计。如“没收违法所得，并处罚款”，计入“没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收违法所得”类别；并处明确类别的行政处罚和其他行政处罚的，计入明确类别的行政处罚，如“处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罚款，并处其他行政处罚”，计入“罚款”类别。行政处罚类别从轻到重的顺序：(1)警告，(2)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通报批评，(3)罚款，(4)没收违法所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  <w:em w:val="dot"/>
              </w:rPr>
              <w:t>得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，(5)没收非法财物，(6)暂扣许可证件，(7)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降低资质等级，(8)吊销许可证件，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(9)限制开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  <w:em w:val="dot"/>
              </w:rPr>
              <w:t>展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生产经营活动，(10)责令停产停业，</w:t>
            </w:r>
          </w:p>
          <w:p>
            <w:pPr>
              <w:wordWrap w:val="off"/>
              <w:spacing w:before="0" w:after="0" w:line="220" w:lineRule="atLeast"/>
              <w:ind w:left="1600" w:right="170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(11) 责令关闭,(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(12) 限制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  <w:em w:val="dot"/>
              </w:rPr>
              <w:t>从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业,  (13) 行政拘留。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3.其他行政处罚为法律、行政法规规定的其他行政处罚。</w:t>
            </w:r>
          </w:p>
        </w:tc>
        <w:tc>
          <w:tcPr>
            <w:tcW w:w="680" w:type="dxa"/>
            <w:vAlign w:val="center"/>
          </w:tcPr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没收违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法所得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、没收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非法财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物能确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定金额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的，计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入“罚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没金额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”; 不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能确定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金额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的，不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计入“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罚没金</w:t>
            </w:r>
          </w:p>
          <w:p>
            <w:pPr>
              <w:wordWrap w:val="off"/>
              <w:spacing w:before="0" w:after="0" w:line="220" w:lineRule="atLeast"/>
              <w:ind w:left="12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额”。</w:t>
            </w:r>
          </w:p>
        </w:tc>
        <w:tc>
          <w:tcPr>
            <w:tcW w:w="640" w:type="dxa"/>
            <w:vAlign w:val="center"/>
          </w:tcPr>
          <w:p>
            <w:pPr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3"/>
              </w:rPr>
            </w:pPr>
            <w:r>
              <w:rPr>
                <w:rFonts w:ascii="宋体" w:hAnsi="宋体" w:cs="宋体" w:eastAsia="宋体"/>
                <w:sz w:val="13"/>
                <w:color w:val="000000"/>
                <w:b w:val="off"/>
                <w:i w:val="off"/>
              </w:rPr>
              <w:t xml:space="preserve"> </w:t>
            </w:r>
          </w:p>
        </w:tc>
        <w:tc>
          <w:tcPr>
            <w:tcW w:w="580" w:type="dxa"/>
            <w:vAlign w:val="center"/>
          </w:tcPr>
          <w:p>
            <w:pPr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3"/>
              </w:rPr>
            </w:pPr>
            <w:r>
              <w:rPr>
                <w:rFonts w:ascii="宋体" w:hAnsi="宋体" w:cs="宋体" w:eastAsia="宋体"/>
                <w:sz w:val="13"/>
                <w:color w:val="000000"/>
                <w:b w:val="off"/>
                <w:i w:val="off"/>
              </w:rPr>
              <w:t xml:space="preserve"> </w:t>
            </w:r>
          </w:p>
        </w:tc>
        <w:tc>
          <w:tcPr>
            <w:tcW w:w="480" w:type="dxa"/>
            <w:vAlign w:val="center"/>
          </w:tcPr>
          <w:p>
            <w:pPr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3"/>
              </w:rPr>
            </w:pPr>
            <w:r>
              <w:rPr>
                <w:rFonts w:ascii="宋体" w:hAnsi="宋体" w:cs="宋体" w:eastAsia="宋体"/>
                <w:sz w:val="13"/>
                <w:color w:val="000000"/>
                <w:b w:val="off"/>
                <w:i w:val="off"/>
              </w:rPr>
              <w:t xml:space="preserve"> </w:t>
            </w:r>
          </w:p>
        </w:tc>
        <w:tc>
          <w:tcPr>
            <w:tcW w:w="2660" w:type="dxa"/>
            <w:gridSpan w:val="5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此处填报的数据应当为案件数量</w:t>
            </w:r>
          </w:p>
        </w:tc>
      </w:tr>
      <w:tr>
        <w:trPr>
          <w:trHeight w:hRule="atLeast" w:val="440"/>
        </w:trPr>
        <w:tc>
          <w:tcPr>
            <w:tcW w:w="76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4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县农业</w:t>
            </w: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农村局</w:t>
            </w:r>
          </w:p>
        </w:tc>
        <w:tc>
          <w:tcPr>
            <w:tcW w:w="52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56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52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52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50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52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50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56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52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62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52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56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64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48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46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50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  <w:tc>
          <w:tcPr>
            <w:tcW w:w="560" w:type="dxa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0</w:t>
            </w:r>
          </w:p>
        </w:tc>
      </w:tr>
      <w:tr>
        <w:trPr>
          <w:trHeight w:hRule="atLeast" w:val="500"/>
        </w:trPr>
        <w:tc>
          <w:tcPr>
            <w:tcW w:w="14640" w:type="dxa"/>
            <w:gridSpan w:val="26"/>
            <w:vAlign w:val="center"/>
          </w:tcPr>
          <w:p>
            <w:pPr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黑体" w:hAnsi="黑体" w:cs="黑体" w:eastAsia="黑体"/>
                <w:sz w:val="13"/>
                <w:color w:val="000000"/>
                <w:b w:val="off"/>
                <w:i w:val="off"/>
              </w:rPr>
              <w:t>填表说明：统计范围为2024年度1月1日至12月31日。</w:t>
            </w:r>
          </w:p>
        </w:tc>
      </w:tr>
    </w:tbl>
    <w:sectPr>
      <w:type w:val="nextPage"/>
      <w:pgSz w:orient="landscape" w:w="16820" w:h="11900"/>
      <w:pgMar w:left="1080" w:top="1000" w:right="1080" w:bottom="1000" w:header="720" w:footer="720"/>
      <w:cols w:num="1"/>
    </w:sectPr>
  </w:body>
</w:document>
</file>

<file path=word/settings.xml><?xml version="1.0" encoding="utf-8"?>
<w:settings xmlns:w="http://schemas.openxmlformats.org/wordprocessingml/2006/main">
  <w:compat>
    <w:ulTrailSpace/>
    <w:compatSetting w:name="compatibilityMode" w:uri="http://schemas.microsoft.com/office/word" w:val="15"/>
  </w:compat>
</w:settings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Relationship Id="rId2" Target="theme/theme-1.xml" Type="http://schemas.openxmlformats.org/officeDocument/2006/relationships/theme"/></Relationships>
</file>

<file path=word/theme/theme-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2025-02-10T08:49:02Z</dcterms:created>
  <dc:creator>Apache POI</dc:creator>
</cp:coreProperties>
</file>