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753A3">
      <w:pPr>
        <w:keepNext w:val="0"/>
        <w:keepLines w:val="0"/>
        <w:pageBreakBefore w:val="0"/>
        <w:widowControl w:val="0"/>
        <w:pBdr>
          <w:top w:val="none" w:color="auto" w:sz="0" w:space="1"/>
          <w:left w:val="none" w:color="auto" w:sz="0" w:space="4"/>
          <w:bottom w:val="thinThickSmallGap" w:color="FF0000" w:sz="36" w:space="1"/>
          <w:right w:val="none" w:color="auto" w:sz="0" w:space="4"/>
          <w:between w:val="none" w:color="auto" w:sz="0" w:space="0"/>
        </w:pBdr>
        <w:kinsoku/>
        <w:wordWrap/>
        <w:overflowPunct/>
        <w:topLinePunct w:val="0"/>
        <w:autoSpaceDE/>
        <w:autoSpaceDN/>
        <w:bidi w:val="0"/>
        <w:adjustRightInd/>
        <w:snapToGrid/>
        <w:spacing w:line="1000" w:lineRule="exact"/>
        <w:jc w:val="distribute"/>
        <w:textAlignment w:val="auto"/>
        <w:rPr>
          <w:rFonts w:hint="eastAsia" w:ascii="方正小标宋简体" w:hAnsi="方正小标宋简体" w:eastAsia="方正小标宋简体" w:cs="方正小标宋简体"/>
          <w:sz w:val="44"/>
          <w:szCs w:val="44"/>
          <w:lang w:eastAsia="zh-CN"/>
        </w:rPr>
      </w:pPr>
      <w:r>
        <w:rPr>
          <w:rFonts w:hint="eastAsia" w:ascii="方正大标宋简体" w:hAnsi="方正大标宋简体" w:eastAsia="方正大标宋简体" w:cs="方正大标宋简体"/>
          <w:color w:val="FF0000"/>
          <w:sz w:val="84"/>
          <w:szCs w:val="84"/>
          <w:lang w:val="en-US" w:eastAsia="zh-CN"/>
        </w:rPr>
        <w:t>曹县卫生健康局</w:t>
      </w:r>
    </w:p>
    <w:p w14:paraId="7016D65F">
      <w:pPr>
        <w:keepNext w:val="0"/>
        <w:keepLines w:val="0"/>
        <w:pageBreakBefore w:val="0"/>
        <w:widowControl w:val="0"/>
        <w:kinsoku/>
        <w:wordWrap/>
        <w:overflowPunct/>
        <w:topLinePunct w:val="0"/>
        <w:autoSpaceDE/>
        <w:autoSpaceDN/>
        <w:bidi w:val="0"/>
        <w:adjustRightInd/>
        <w:snapToGrid/>
        <w:spacing w:line="660" w:lineRule="exact"/>
        <w:ind w:left="0" w:hanging="880" w:hangingChars="200"/>
        <w:jc w:val="center"/>
        <w:textAlignment w:val="auto"/>
        <w:rPr>
          <w:rFonts w:hint="eastAsia" w:ascii="方正小标宋简体" w:hAnsi="方正小标宋简体" w:eastAsia="方正小标宋简体" w:cs="方正小标宋简体"/>
          <w:sz w:val="44"/>
          <w:szCs w:val="44"/>
          <w:lang w:eastAsia="zh-CN"/>
        </w:rPr>
      </w:pPr>
    </w:p>
    <w:p w14:paraId="3E6EC67A">
      <w:pPr>
        <w:keepNext w:val="0"/>
        <w:keepLines w:val="0"/>
        <w:pageBreakBefore w:val="0"/>
        <w:widowControl w:val="0"/>
        <w:kinsoku/>
        <w:wordWrap/>
        <w:overflowPunct/>
        <w:topLinePunct w:val="0"/>
        <w:autoSpaceDE/>
        <w:autoSpaceDN/>
        <w:bidi w:val="0"/>
        <w:adjustRightInd/>
        <w:snapToGrid/>
        <w:spacing w:line="660" w:lineRule="exact"/>
        <w:ind w:left="0" w:hanging="880" w:hanging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开展规范医疗用语、标识使用</w:t>
      </w:r>
    </w:p>
    <w:p w14:paraId="2DD5EF0C">
      <w:pPr>
        <w:keepNext w:val="0"/>
        <w:keepLines w:val="0"/>
        <w:pageBreakBefore w:val="0"/>
        <w:widowControl w:val="0"/>
        <w:kinsoku/>
        <w:wordWrap/>
        <w:overflowPunct/>
        <w:topLinePunct w:val="0"/>
        <w:autoSpaceDE/>
        <w:autoSpaceDN/>
        <w:bidi w:val="0"/>
        <w:adjustRightInd/>
        <w:snapToGrid/>
        <w:spacing w:line="660" w:lineRule="exact"/>
        <w:ind w:left="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专项整治行动的通知</w:t>
      </w:r>
    </w:p>
    <w:p w14:paraId="2F97E0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sz w:val="32"/>
          <w:szCs w:val="32"/>
        </w:rPr>
        <w:t xml:space="preserve"> </w:t>
      </w:r>
    </w:p>
    <w:p w14:paraId="299588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各镇街（中心）卫生院、县直医疗机构、民营医院：</w:t>
      </w:r>
    </w:p>
    <w:p w14:paraId="3EF04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净化医疗服务市场环境、降低公共卫生安全隐患、避免误导消费者诊疗，保障人民群众合法权益。依据《中华人民共和国广告法》《中华人民共和国基本医疗卫生和健康促进法》《医疗机构管理条例》《医疗机构管理条例实施细则》《消毒管理办法》《医疗广告管理办法》等法律法规，经研究决定对全县违规使用医疗、诊疗用语或标识的行为开展专项整治行动。现将有关事项通知如下：</w:t>
      </w:r>
    </w:p>
    <w:p w14:paraId="03A8FEF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行动</w:t>
      </w:r>
      <w:r>
        <w:rPr>
          <w:rFonts w:hint="eastAsia" w:ascii="黑体" w:hAnsi="黑体" w:eastAsia="黑体" w:cs="黑体"/>
          <w:sz w:val="32"/>
          <w:szCs w:val="32"/>
          <w:lang w:val="en-US" w:eastAsia="zh-CN"/>
        </w:rPr>
        <w:t>目标</w:t>
      </w:r>
    </w:p>
    <w:p w14:paraId="0C106F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1.全面清理医疗机构违规悬挂机构标牌、科室名称等虚假宣传行为。</w:t>
      </w:r>
    </w:p>
    <w:p w14:paraId="5C6DC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全面清理</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违规使用</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诊疗</w:t>
      </w:r>
      <w:r>
        <w:rPr>
          <w:rFonts w:hint="eastAsia" w:ascii="仿宋_GB2312" w:hAnsi="仿宋_GB2312" w:eastAsia="仿宋_GB2312" w:cs="仿宋_GB2312"/>
          <w:sz w:val="32"/>
          <w:szCs w:val="32"/>
          <w:lang w:val="en-US" w:eastAsia="zh-CN"/>
        </w:rPr>
        <w:t>的相关用语或</w:t>
      </w:r>
      <w:r>
        <w:rPr>
          <w:rFonts w:hint="eastAsia" w:ascii="仿宋_GB2312" w:hAnsi="仿宋_GB2312" w:eastAsia="仿宋_GB2312" w:cs="仿宋_GB2312"/>
          <w:sz w:val="32"/>
          <w:szCs w:val="32"/>
        </w:rPr>
        <w:t>误导性标识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包括但不限于门头标牌、广告宣传）</w:t>
      </w:r>
      <w:r>
        <w:rPr>
          <w:rFonts w:hint="eastAsia" w:ascii="仿宋_GB2312" w:hAnsi="仿宋_GB2312" w:eastAsia="仿宋_GB2312" w:cs="仿宋_GB2312"/>
          <w:sz w:val="32"/>
          <w:szCs w:val="32"/>
        </w:rPr>
        <w:t>。</w:t>
      </w:r>
    </w:p>
    <w:p w14:paraId="09AEB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建立健全</w:t>
      </w:r>
      <w:r>
        <w:rPr>
          <w:rFonts w:hint="eastAsia" w:ascii="仿宋_GB2312" w:hAnsi="仿宋_GB2312" w:eastAsia="仿宋_GB2312" w:cs="仿宋_GB2312"/>
          <w:sz w:val="32"/>
          <w:szCs w:val="32"/>
          <w:lang w:val="en-US" w:eastAsia="zh-CN"/>
        </w:rPr>
        <w:t>对违规使用医疗、诊疗用语和标识的</w:t>
      </w:r>
      <w:r>
        <w:rPr>
          <w:rFonts w:hint="eastAsia" w:ascii="仿宋_GB2312" w:hAnsi="仿宋_GB2312" w:eastAsia="仿宋_GB2312" w:cs="仿宋_GB2312"/>
          <w:sz w:val="32"/>
          <w:szCs w:val="32"/>
        </w:rPr>
        <w:t>长效监管机制，防止类似现象反弹。</w:t>
      </w:r>
    </w:p>
    <w:p w14:paraId="7EBBC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4.通过此项整治行动规范市场环境，</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机构的守法经营意识</w:t>
      </w:r>
      <w:r>
        <w:rPr>
          <w:rFonts w:hint="eastAsia" w:ascii="仿宋_GB2312" w:hAnsi="仿宋_GB2312" w:eastAsia="仿宋_GB2312" w:cs="仿宋_GB2312"/>
          <w:sz w:val="32"/>
          <w:szCs w:val="32"/>
          <w:lang w:val="en-US" w:eastAsia="zh-CN"/>
        </w:rPr>
        <w:t>，保障人民群众合法权益，确保公共卫生事业健康发展。</w:t>
      </w:r>
    </w:p>
    <w:p w14:paraId="55B6B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整治</w:t>
      </w:r>
      <w:r>
        <w:rPr>
          <w:rFonts w:hint="eastAsia" w:ascii="黑体" w:hAnsi="黑体" w:eastAsia="黑体" w:cs="黑体"/>
          <w:sz w:val="32"/>
          <w:szCs w:val="32"/>
        </w:rPr>
        <w:t>范围</w:t>
      </w:r>
    </w:p>
    <w:p w14:paraId="00079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本次行动覆盖辖区内所有医疗机构、非医疗机构（包括但不限于按摩推拿店、美容美发店、养生保健馆、健康咨询公司、药店等）。</w:t>
      </w:r>
      <w:r>
        <w:rPr>
          <w:rFonts w:hint="eastAsia" w:ascii="仿宋_GB2312" w:hAnsi="仿宋_GB2312" w:eastAsia="仿宋_GB2312" w:cs="仿宋_GB2312"/>
          <w:sz w:val="32"/>
          <w:szCs w:val="32"/>
          <w:highlight w:val="none"/>
          <w:lang w:val="en-US" w:eastAsia="zh-CN"/>
        </w:rPr>
        <w:t>重点排查医疗机构是否存在加挂违规的标牌、使用违规的名称和其他虚假宣传行为；非医疗机构是否存在门头标牌或店内含有暗示医疗服务、疾病诊疗功能的用语或其他容易误导消费者可以进行医疗、诊断的宣传行为。</w:t>
      </w:r>
    </w:p>
    <w:p w14:paraId="5F465C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三、整治内容</w:t>
      </w:r>
    </w:p>
    <w:p w14:paraId="15FC3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一）医疗机构</w:t>
      </w:r>
    </w:p>
    <w:p w14:paraId="6CD6AF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医疗机构命名必须符合《医疗机构管理条例》《医疗机构管理条例实施细则》等有关规定（见附件1）。</w:t>
      </w:r>
    </w:p>
    <w:p w14:paraId="13CD35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医疗机构不得加挂、使用未审批、备案或其他违规情形的标牌、名称等。</w:t>
      </w:r>
    </w:p>
    <w:p w14:paraId="784889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医疗机构不得违规借用医学权威机构、医疗专家的名义进行宣传。</w:t>
      </w:r>
    </w:p>
    <w:p w14:paraId="6B638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医疗机构不得随意夸大诊疗活动或药品产品的效果。</w:t>
      </w:r>
    </w:p>
    <w:p w14:paraId="6EBC8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医疗机构不得发布国家暂不准发布的疾病。</w:t>
      </w:r>
    </w:p>
    <w:p w14:paraId="3B509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其他医疗机构严禁违规使用医疗用语、标识或进行虚假宣传的行为。</w:t>
      </w:r>
    </w:p>
    <w:p w14:paraId="474C3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（二）非医疗机构</w:t>
      </w:r>
    </w:p>
    <w:p w14:paraId="631E4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非医疗机构门头标牌和店内不得使用“治疗”“治愈”“医馆”“正骨”“诊所”“康复”“诊疗”等明确指向医疗服务的用语及“祖传秘方治XX病”“特效根除XX病”等容易误导消费者的宣传语。</w:t>
      </w:r>
    </w:p>
    <w:p w14:paraId="4FAF8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非医疗机构不得使用医疗用语或者易使推销的商品与药品、医疗器械相混淆的用语。</w:t>
      </w:r>
    </w:p>
    <w:p w14:paraId="2155B0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非医疗机构不得宣传其店内的化妆品、保健品、消毒产品等非医疗、药品、医疗器械产品有治疗或预防疾病的效果。</w:t>
      </w:r>
    </w:p>
    <w:p w14:paraId="7717D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其他非医疗机构严禁使用医疗用语、标识或虚假宣传、暗示消费者可提供医疗服务的行为。</w:t>
      </w:r>
    </w:p>
    <w:p w14:paraId="0B3B0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行动安排</w:t>
      </w:r>
    </w:p>
    <w:p w14:paraId="2A2B9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（一） 自查自纠阶段</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4月7日----4月16日</w:t>
      </w:r>
      <w:r>
        <w:rPr>
          <w:rFonts w:hint="eastAsia" w:ascii="楷体" w:hAnsi="楷体" w:eastAsia="楷体" w:cs="楷体"/>
          <w:sz w:val="32"/>
          <w:szCs w:val="32"/>
          <w:lang w:eastAsia="zh-CN"/>
        </w:rPr>
        <w:t>）</w:t>
      </w:r>
    </w:p>
    <w:p w14:paraId="1EF562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直医疗机构和民营医院开展自查自纠，4月12日前报送自查情况（附件2）。各镇街（中心）卫生院卫生监督协管员对属地内机构进行拉网式排查并督促其对上述存在行为限期整改，4月15日前填写排查整改情况表（附件3）并报送至县疾控中心。</w:t>
      </w:r>
    </w:p>
    <w:p w14:paraId="6AC77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（二）集中整治阶段（4月17日----5月16日）</w:t>
      </w:r>
    </w:p>
    <w:p w14:paraId="6AB2C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各镇街（中心）卫生院建立巡查整改台账，详细记录巡查情况和整改结果，对整改情况进行跟踪复查。 对未按要求整改或拒不整改的重点单位，县卫生监督部门将依法严肃处理。</w:t>
      </w:r>
    </w:p>
    <w:p w14:paraId="231A0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（三）巩固提升阶段</w:t>
      </w:r>
    </w:p>
    <w:p w14:paraId="56FC8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定期开展“回头看”行动，防止违规现象反弹，巩固行动成果。</w:t>
      </w:r>
    </w:p>
    <w:p w14:paraId="238B7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五、行动要求</w:t>
      </w:r>
    </w:p>
    <w:p w14:paraId="1C1A41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（一）加强组织领导。</w:t>
      </w:r>
      <w:r>
        <w:rPr>
          <w:rFonts w:hint="eastAsia" w:ascii="仿宋_GB2312" w:hAnsi="仿宋_GB2312" w:eastAsia="仿宋_GB2312" w:cs="仿宋_GB2312"/>
          <w:sz w:val="32"/>
          <w:szCs w:val="32"/>
          <w:lang w:val="en-US" w:eastAsia="zh-CN"/>
        </w:rPr>
        <w:t>成立专项整治行动领导小组，由局分管同志任组长，局有关业务科室、疾控中心分管同志任副组长，统筹协调专项整治工作。</w:t>
      </w:r>
    </w:p>
    <w:p w14:paraId="31B7BB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各医疗机构要充分认识整治行动的重要性，加强领导、明确职责、制定计划，确保各项工作的顺利开展。</w:t>
      </w:r>
    </w:p>
    <w:p w14:paraId="68D6D9C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强化主体责任。</w:t>
      </w:r>
      <w:r>
        <w:rPr>
          <w:rFonts w:hint="eastAsia" w:ascii="仿宋_GB2312" w:hAnsi="仿宋_GB2312" w:eastAsia="仿宋_GB2312" w:cs="仿宋_GB2312"/>
          <w:sz w:val="32"/>
          <w:szCs w:val="32"/>
          <w:lang w:val="en-US" w:eastAsia="zh-CN"/>
        </w:rPr>
        <w:t>各卫生院做好卫生协管工作，要求协管员履行自身职责，加强巡查力度，及时发现和纠正不规范行为，对机构存在的违法行为要及时上报。</w:t>
      </w:r>
    </w:p>
    <w:p w14:paraId="31718C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县卫生监督执法部门加强事中事后监管。对属地卫生院上报的违法行为依法调查处理，涉及其他违法行为的移交相关部门。执法人员在查处与日常监督中要普及相关法律知识，提高机构守法经营的自觉性。</w:t>
      </w:r>
    </w:p>
    <w:p w14:paraId="49ECB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（三）健全监管机制</w:t>
      </w:r>
    </w:p>
    <w:p w14:paraId="7E2F70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对此次行动进行归纳总结，发现日常监管机制中的漏洞，针对薄弱环节完善相关制度和措施，实现长效治理。充分发挥群众监督作用，共同维护良好医疗秩序。</w:t>
      </w:r>
    </w:p>
    <w:p w14:paraId="7516F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35F8F1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报送邮箱：</w:t>
      </w:r>
      <w:r>
        <w:rPr>
          <w:rFonts w:hint="eastAsia" w:ascii="方正仿宋_GB2312" w:hAnsi="方正仿宋_GB2312" w:eastAsia="方正仿宋_GB2312" w:cs="方正仿宋_GB2312"/>
          <w:sz w:val="32"/>
          <w:szCs w:val="32"/>
          <w:lang w:val="en-US" w:eastAsia="zh-CN"/>
        </w:rPr>
        <w:fldChar w:fldCharType="begin"/>
      </w:r>
      <w:r>
        <w:rPr>
          <w:rFonts w:hint="eastAsia" w:ascii="方正仿宋_GB2312" w:hAnsi="方正仿宋_GB2312" w:eastAsia="方正仿宋_GB2312" w:cs="方正仿宋_GB2312"/>
          <w:sz w:val="32"/>
          <w:szCs w:val="32"/>
          <w:lang w:val="en-US" w:eastAsia="zh-CN"/>
        </w:rPr>
        <w:instrText xml:space="preserve"> HYPERLINK "mailto:cxwsjjds@163.com" </w:instrText>
      </w:r>
      <w:r>
        <w:rPr>
          <w:rFonts w:hint="eastAsia" w:ascii="方正仿宋_GB2312" w:hAnsi="方正仿宋_GB2312" w:eastAsia="方正仿宋_GB2312" w:cs="方正仿宋_GB2312"/>
          <w:sz w:val="32"/>
          <w:szCs w:val="32"/>
          <w:lang w:val="en-US" w:eastAsia="zh-CN"/>
        </w:rPr>
        <w:fldChar w:fldCharType="separate"/>
      </w:r>
      <w:r>
        <w:rPr>
          <w:rStyle w:val="7"/>
          <w:rFonts w:hint="eastAsia" w:ascii="方正仿宋_GB2312" w:hAnsi="方正仿宋_GB2312" w:eastAsia="方正仿宋_GB2312" w:cs="方正仿宋_GB2312"/>
          <w:sz w:val="32"/>
          <w:szCs w:val="32"/>
          <w:lang w:val="en-US" w:eastAsia="zh-CN"/>
        </w:rPr>
        <w:t>cxwsjjds@163.com</w:t>
      </w:r>
      <w:r>
        <w:rPr>
          <w:rFonts w:hint="eastAsia" w:ascii="方正仿宋_GB2312" w:hAnsi="方正仿宋_GB2312" w:eastAsia="方正仿宋_GB2312" w:cs="方正仿宋_GB2312"/>
          <w:sz w:val="32"/>
          <w:szCs w:val="32"/>
          <w:lang w:val="en-US" w:eastAsia="zh-CN"/>
        </w:rPr>
        <w:fldChar w:fldCharType="end"/>
      </w:r>
    </w:p>
    <w:p w14:paraId="30352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陈重  电话</w:t>
      </w:r>
      <w:r>
        <w:rPr>
          <w:rFonts w:hint="eastAsia" w:ascii="方正仿宋_GB2312" w:hAnsi="方正仿宋_GB2312" w:eastAsia="方正仿宋_GB2312" w:cs="方正仿宋_GB2312"/>
          <w:sz w:val="32"/>
          <w:szCs w:val="32"/>
          <w:lang w:val="en-US" w:eastAsia="zh-CN"/>
        </w:rPr>
        <w:t>：</w:t>
      </w:r>
      <w:r>
        <w:rPr>
          <w:rFonts w:hint="default" w:ascii="Times New Roman" w:hAnsi="Times New Roman" w:eastAsia="方正仿宋_GB2312" w:cs="Times New Roman"/>
          <w:sz w:val="32"/>
          <w:szCs w:val="32"/>
          <w:lang w:val="en-US" w:eastAsia="zh-CN"/>
        </w:rPr>
        <w:t>15315631025</w:t>
      </w:r>
    </w:p>
    <w:p w14:paraId="6C41B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曹县卫生健康局</w:t>
      </w:r>
    </w:p>
    <w:p w14:paraId="7C87B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2025年4月7日</w:t>
      </w:r>
    </w:p>
    <w:p w14:paraId="71F7DC72">
      <w:pPr>
        <w:spacing w:before="233" w:line="226" w:lineRule="auto"/>
        <w:ind w:left="27"/>
        <w:rPr>
          <w:rFonts w:ascii="黑体" w:hAnsi="黑体" w:eastAsia="黑体" w:cs="黑体"/>
          <w:sz w:val="31"/>
          <w:szCs w:val="31"/>
        </w:rPr>
      </w:pPr>
      <w:r>
        <w:rPr>
          <w:rFonts w:ascii="黑体" w:hAnsi="黑体" w:eastAsia="黑体" w:cs="黑体"/>
          <w:spacing w:val="-7"/>
          <w:sz w:val="31"/>
          <w:szCs w:val="31"/>
        </w:rPr>
        <w:t>附件1</w:t>
      </w:r>
    </w:p>
    <w:p w14:paraId="18E2898C">
      <w:pPr>
        <w:keepNext w:val="0"/>
        <w:keepLines w:val="0"/>
        <w:pageBreakBefore w:val="0"/>
        <w:widowControl w:val="0"/>
        <w:kinsoku/>
        <w:wordWrap/>
        <w:overflowPunct/>
        <w:topLinePunct w:val="0"/>
        <w:autoSpaceDE/>
        <w:autoSpaceDN/>
        <w:bidi w:val="0"/>
        <w:adjustRightInd/>
        <w:snapToGrid/>
        <w:spacing w:before="226" w:line="640" w:lineRule="exact"/>
        <w:ind w:left="2194"/>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8"/>
          <w:position w:val="3"/>
          <w:sz w:val="44"/>
          <w:szCs w:val="44"/>
        </w:rPr>
        <w:t>医疗机构命名有关要求</w:t>
      </w:r>
    </w:p>
    <w:p w14:paraId="46EB504A">
      <w:pPr>
        <w:spacing w:line="316" w:lineRule="auto"/>
        <w:rPr>
          <w:rFonts w:ascii="Arial"/>
          <w:sz w:val="21"/>
        </w:rPr>
      </w:pPr>
    </w:p>
    <w:p w14:paraId="61CEE8D2">
      <w:pPr>
        <w:pStyle w:val="2"/>
        <w:keepNext w:val="0"/>
        <w:keepLines w:val="0"/>
        <w:pageBreakBefore w:val="0"/>
        <w:widowControl w:val="0"/>
        <w:kinsoku/>
        <w:wordWrap/>
        <w:overflowPunct/>
        <w:topLinePunct w:val="0"/>
        <w:autoSpaceDE/>
        <w:autoSpaceDN/>
        <w:bidi w:val="0"/>
        <w:adjustRightInd/>
        <w:snapToGrid/>
        <w:spacing w:line="560" w:lineRule="exact"/>
        <w:ind w:left="18" w:right="168" w:firstLine="662"/>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医疗机构命名必须符合《医疗机构管理条例实施细则》第四</w:t>
      </w:r>
      <w:r>
        <w:rPr>
          <w:rFonts w:hint="eastAsia" w:ascii="仿宋_GB2312" w:hAnsi="仿宋_GB2312" w:eastAsia="仿宋_GB2312" w:cs="仿宋_GB2312"/>
          <w:spacing w:val="8"/>
          <w:sz w:val="32"/>
          <w:szCs w:val="32"/>
        </w:rPr>
        <w:t>十条至第四十五条等有关规定，同时符合以下要求：</w:t>
      </w:r>
    </w:p>
    <w:p w14:paraId="3AFD5024">
      <w:pPr>
        <w:pStyle w:val="2"/>
        <w:keepNext w:val="0"/>
        <w:keepLines w:val="0"/>
        <w:pageBreakBefore w:val="0"/>
        <w:widowControl w:val="0"/>
        <w:kinsoku/>
        <w:wordWrap/>
        <w:overflowPunct/>
        <w:topLinePunct w:val="0"/>
        <w:autoSpaceDE/>
        <w:autoSpaceDN/>
        <w:bidi w:val="0"/>
        <w:adjustRightInd/>
        <w:snapToGrid/>
        <w:spacing w:line="560" w:lineRule="exact"/>
        <w:ind w:left="5" w:right="245" w:firstLine="658"/>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6"/>
          <w:sz w:val="32"/>
          <w:szCs w:val="32"/>
        </w:rPr>
        <w:t>医疗机构识别名称中的地名，原则上按属地地名命名，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其区域范围应与审批机关管辖区域范围相一致。</w:t>
      </w:r>
    </w:p>
    <w:p w14:paraId="6F39A977">
      <w:pPr>
        <w:pStyle w:val="2"/>
        <w:keepNext w:val="0"/>
        <w:keepLines w:val="0"/>
        <w:pageBreakBefore w:val="0"/>
        <w:widowControl w:val="0"/>
        <w:kinsoku/>
        <w:wordWrap/>
        <w:overflowPunct/>
        <w:topLinePunct w:val="0"/>
        <w:autoSpaceDE/>
        <w:autoSpaceDN/>
        <w:bidi w:val="0"/>
        <w:adjustRightInd/>
        <w:snapToGrid/>
        <w:spacing w:line="560" w:lineRule="exact"/>
        <w:ind w:firstLine="6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二、“人民医院”“省立医院”“市立医院”“中心医院”等名</w:t>
      </w:r>
      <w:r>
        <w:rPr>
          <w:rFonts w:hint="eastAsia" w:ascii="仿宋_GB2312" w:hAnsi="仿宋_GB2312" w:eastAsia="仿宋_GB2312" w:cs="仿宋_GB2312"/>
          <w:spacing w:val="12"/>
          <w:sz w:val="32"/>
          <w:szCs w:val="32"/>
        </w:rPr>
        <w:t>称由政府办医疗机构使用，妇幼保健院（所、站）是各级妇幼保</w:t>
      </w:r>
      <w:r>
        <w:rPr>
          <w:rFonts w:hint="eastAsia" w:ascii="仿宋_GB2312" w:hAnsi="仿宋_GB2312" w:eastAsia="仿宋_GB2312" w:cs="仿宋_GB2312"/>
          <w:spacing w:val="7"/>
          <w:sz w:val="32"/>
          <w:szCs w:val="32"/>
        </w:rPr>
        <w:t>健机构的专有名称，社会力量举办的医疗机构不得使用上述名称。</w:t>
      </w:r>
    </w:p>
    <w:p w14:paraId="64C1AD84">
      <w:pPr>
        <w:pStyle w:val="2"/>
        <w:keepNext w:val="0"/>
        <w:keepLines w:val="0"/>
        <w:pageBreakBefore w:val="0"/>
        <w:widowControl w:val="0"/>
        <w:kinsoku/>
        <w:wordWrap/>
        <w:overflowPunct/>
        <w:topLinePunct w:val="0"/>
        <w:autoSpaceDE/>
        <w:autoSpaceDN/>
        <w:bidi w:val="0"/>
        <w:adjustRightInd/>
        <w:snapToGrid/>
        <w:spacing w:line="560" w:lineRule="exact"/>
        <w:ind w:right="164" w:firstLine="667"/>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三、加挂附属医院、教学医院、实习医院等</w:t>
      </w:r>
      <w:r>
        <w:rPr>
          <w:rFonts w:hint="eastAsia" w:ascii="仿宋_GB2312" w:hAnsi="仿宋_GB2312" w:eastAsia="仿宋_GB2312" w:cs="仿宋_GB2312"/>
          <w:spacing w:val="11"/>
          <w:sz w:val="32"/>
          <w:szCs w:val="32"/>
        </w:rPr>
        <w:t>名称应符合《教</w:t>
      </w:r>
      <w:r>
        <w:rPr>
          <w:rFonts w:hint="eastAsia" w:ascii="仿宋_GB2312" w:hAnsi="仿宋_GB2312" w:eastAsia="仿宋_GB2312" w:cs="仿宋_GB2312"/>
          <w:spacing w:val="12"/>
          <w:sz w:val="32"/>
          <w:szCs w:val="32"/>
        </w:rPr>
        <w:t>育部办公厅国家卫生健康委办公厅国家中医药局办公室关于开展</w:t>
      </w:r>
      <w:r>
        <w:rPr>
          <w:rFonts w:hint="eastAsia" w:ascii="仿宋_GB2312" w:hAnsi="仿宋_GB2312" w:eastAsia="仿宋_GB2312" w:cs="仿宋_GB2312"/>
          <w:spacing w:val="6"/>
          <w:sz w:val="32"/>
          <w:szCs w:val="32"/>
        </w:rPr>
        <w:t>高校附属医院专项治理整顿工作的通知》（教高厅函〔</w:t>
      </w:r>
      <w:r>
        <w:rPr>
          <w:rFonts w:hint="eastAsia" w:ascii="仿宋_GB2312" w:hAnsi="仿宋_GB2312" w:eastAsia="仿宋_GB2312" w:cs="仿宋_GB2312"/>
          <w:spacing w:val="-55"/>
          <w:sz w:val="32"/>
          <w:szCs w:val="32"/>
        </w:rPr>
        <w:t xml:space="preserve"> </w:t>
      </w:r>
      <w:r>
        <w:rPr>
          <w:rFonts w:hint="eastAsia" w:ascii="仿宋_GB2312" w:hAnsi="仿宋_GB2312" w:eastAsia="仿宋_GB2312" w:cs="仿宋_GB2312"/>
          <w:spacing w:val="6"/>
          <w:sz w:val="32"/>
          <w:szCs w:val="32"/>
        </w:rPr>
        <w:t>2021</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6"/>
          <w:sz w:val="32"/>
          <w:szCs w:val="32"/>
        </w:rPr>
        <w:t>〕26</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号）、《关于印发山东省普通高等医学院校临床教学基地管理办法</w:t>
      </w:r>
      <w:r>
        <w:rPr>
          <w:rFonts w:hint="eastAsia" w:ascii="仿宋_GB2312" w:hAnsi="仿宋_GB2312" w:eastAsia="仿宋_GB2312" w:cs="仿宋_GB2312"/>
          <w:spacing w:val="4"/>
          <w:sz w:val="32"/>
          <w:szCs w:val="32"/>
        </w:rPr>
        <w:t>的通知》（鲁卫科教国合发〔2013〕2号）</w:t>
      </w:r>
      <w:r>
        <w:rPr>
          <w:rFonts w:hint="eastAsia" w:ascii="仿宋_GB2312" w:hAnsi="仿宋_GB2312" w:eastAsia="仿宋_GB2312" w:cs="仿宋_GB2312"/>
          <w:spacing w:val="3"/>
          <w:sz w:val="32"/>
          <w:szCs w:val="32"/>
        </w:rPr>
        <w:t>等相关规定。</w:t>
      </w:r>
      <w:r>
        <w:rPr>
          <w:rFonts w:hint="eastAsia" w:ascii="仿宋_GB2312" w:hAnsi="仿宋_GB2312" w:eastAsia="仿宋_GB2312" w:cs="仿宋_GB2312"/>
          <w:spacing w:val="-72"/>
          <w:sz w:val="32"/>
          <w:szCs w:val="32"/>
        </w:rPr>
        <w:t xml:space="preserve"> </w:t>
      </w:r>
      <w:r>
        <w:rPr>
          <w:rFonts w:hint="eastAsia" w:ascii="仿宋_GB2312" w:hAnsi="仿宋_GB2312" w:eastAsia="仿宋_GB2312" w:cs="仿宋_GB2312"/>
          <w:spacing w:val="3"/>
          <w:sz w:val="32"/>
          <w:szCs w:val="32"/>
        </w:rPr>
        <w:t>中医医院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名称应符合《国家中医药管理局关于规范中医医院与临床科室名</w:t>
      </w:r>
      <w:r>
        <w:rPr>
          <w:rFonts w:hint="eastAsia" w:ascii="仿宋_GB2312" w:hAnsi="仿宋_GB2312" w:eastAsia="仿宋_GB2312" w:cs="仿宋_GB2312"/>
          <w:spacing w:val="-1"/>
          <w:sz w:val="32"/>
          <w:szCs w:val="32"/>
        </w:rPr>
        <w:t>称的通知》（</w:t>
      </w:r>
      <w:r>
        <w:rPr>
          <w:rFonts w:hint="eastAsia" w:ascii="仿宋_GB2312" w:hAnsi="仿宋_GB2312" w:eastAsia="仿宋_GB2312" w:cs="仿宋_GB2312"/>
          <w:spacing w:val="-69"/>
          <w:sz w:val="32"/>
          <w:szCs w:val="32"/>
        </w:rPr>
        <w:t xml:space="preserve"> </w:t>
      </w:r>
      <w:r>
        <w:rPr>
          <w:rFonts w:hint="eastAsia" w:ascii="仿宋_GB2312" w:hAnsi="仿宋_GB2312" w:eastAsia="仿宋_GB2312" w:cs="仿宋_GB2312"/>
          <w:spacing w:val="-1"/>
          <w:sz w:val="32"/>
          <w:szCs w:val="32"/>
        </w:rPr>
        <w:t>国中医药发〔2008〕12号）等相关规定。</w:t>
      </w:r>
    </w:p>
    <w:p w14:paraId="50E02879">
      <w:pPr>
        <w:pStyle w:val="2"/>
        <w:keepNext w:val="0"/>
        <w:keepLines w:val="0"/>
        <w:pageBreakBefore w:val="0"/>
        <w:widowControl w:val="0"/>
        <w:kinsoku/>
        <w:wordWrap/>
        <w:overflowPunct/>
        <w:topLinePunct w:val="0"/>
        <w:autoSpaceDE/>
        <w:autoSpaceDN/>
        <w:bidi w:val="0"/>
        <w:adjustRightInd/>
        <w:snapToGrid/>
        <w:spacing w:line="560" w:lineRule="exact"/>
        <w:ind w:left="5" w:right="165" w:firstLine="6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四、含有</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96"/>
          <w:sz w:val="32"/>
          <w:szCs w:val="32"/>
        </w:rPr>
        <w:t xml:space="preserve"> </w:t>
      </w:r>
      <w:r>
        <w:rPr>
          <w:rFonts w:hint="eastAsia" w:ascii="仿宋_GB2312" w:hAnsi="仿宋_GB2312" w:eastAsia="仿宋_GB2312" w:cs="仿宋_GB2312"/>
          <w:spacing w:val="6"/>
          <w:sz w:val="32"/>
          <w:szCs w:val="32"/>
        </w:rPr>
        <w:t>中心”“总”字样的医疗机构名称必须同时含有</w:t>
      </w:r>
      <w:r>
        <w:rPr>
          <w:rFonts w:hint="eastAsia" w:ascii="仿宋_GB2312" w:hAnsi="仿宋_GB2312" w:eastAsia="仿宋_GB2312" w:cs="仿宋_GB2312"/>
          <w:spacing w:val="7"/>
          <w:sz w:val="32"/>
          <w:szCs w:val="32"/>
        </w:rPr>
        <w:t>行政区划名称或者地名。</w:t>
      </w:r>
    </w:p>
    <w:p w14:paraId="6A6DF2EA">
      <w:pPr>
        <w:pStyle w:val="2"/>
        <w:keepNext w:val="0"/>
        <w:keepLines w:val="0"/>
        <w:pageBreakBefore w:val="0"/>
        <w:widowControl w:val="0"/>
        <w:kinsoku/>
        <w:wordWrap/>
        <w:overflowPunct/>
        <w:topLinePunct w:val="0"/>
        <w:autoSpaceDE/>
        <w:autoSpaceDN/>
        <w:bidi w:val="0"/>
        <w:adjustRightInd/>
        <w:snapToGrid/>
        <w:spacing w:line="560" w:lineRule="exact"/>
        <w:ind w:right="168" w:firstLine="654"/>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五、非红十字会创办和设置的医疗机构可向红十字会申请冠</w:t>
      </w:r>
      <w:r>
        <w:rPr>
          <w:rFonts w:hint="eastAsia" w:ascii="仿宋_GB2312" w:hAnsi="仿宋_GB2312" w:eastAsia="仿宋_GB2312" w:cs="仿宋_GB2312"/>
          <w:spacing w:val="7"/>
          <w:sz w:val="32"/>
          <w:szCs w:val="32"/>
        </w:rPr>
        <w:t>名</w:t>
      </w:r>
      <w:r>
        <w:rPr>
          <w:rFonts w:hint="eastAsia" w:ascii="仿宋_GB2312" w:hAnsi="仿宋_GB2312" w:eastAsia="仿宋_GB2312" w:cs="仿宋_GB2312"/>
          <w:spacing w:val="-105"/>
          <w:sz w:val="32"/>
          <w:szCs w:val="32"/>
        </w:rPr>
        <w:t xml:space="preserve"> </w:t>
      </w:r>
      <w:r>
        <w:rPr>
          <w:rFonts w:hint="eastAsia" w:ascii="仿宋_GB2312" w:hAnsi="仿宋_GB2312" w:eastAsia="仿宋_GB2312" w:cs="仿宋_GB2312"/>
          <w:spacing w:val="7"/>
          <w:sz w:val="32"/>
          <w:szCs w:val="32"/>
        </w:rPr>
        <w:t>“红十字”字样，但不能作为医疗机构第一名称。</w:t>
      </w:r>
    </w:p>
    <w:p w14:paraId="688A9346">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1"/>
          <w:sz w:val="32"/>
          <w:szCs w:val="32"/>
        </w:rPr>
        <w:t>六、“男子”“女子”“男性”“女性”“男科”等词语不得作</w:t>
      </w:r>
      <w:r>
        <w:rPr>
          <w:rFonts w:hint="eastAsia" w:ascii="仿宋_GB2312" w:hAnsi="仿宋_GB2312" w:eastAsia="仿宋_GB2312" w:cs="仿宋_GB2312"/>
          <w:spacing w:val="1"/>
          <w:sz w:val="32"/>
          <w:szCs w:val="32"/>
        </w:rPr>
        <w:t>为医疗机构识别（</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1"/>
          <w:sz w:val="32"/>
          <w:szCs w:val="32"/>
        </w:rPr>
        <w:t>字号）名称。</w:t>
      </w:r>
    </w:p>
    <w:p w14:paraId="31CB2666">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七、 以历史或者当代名人名字命名的、以协和、同仁、华山、湘雅、齐鲁、华西、山大命名等可能产生歧义、误导患者、涉嫌侵权的名称不予核准。</w:t>
      </w:r>
    </w:p>
    <w:p w14:paraId="296142C5">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八、 医疗机构名称应与类别相一致，与标准不符的专科医院应变更机构类别。</w:t>
      </w:r>
    </w:p>
    <w:p w14:paraId="7CFCAA45">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九、政府办公立医疗机构改制为股份制医疗机构的，不应继续使用 “人民医院”“中心医院”及 “XX省（市、县、 区）”等含有行政区划名称的机构名称，应按有关规定进行重新登记或变更登记。</w:t>
      </w:r>
    </w:p>
    <w:p w14:paraId="32230152">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rPr>
        <w:t>十、含有外国国家（地区）名称及其简称、国际组织名称的</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如“XX国际医院”“中X医院”等，应由国家卫生健康委或国家中医药管理局核准，未经核准不得审批。</w:t>
      </w:r>
    </w:p>
    <w:p w14:paraId="071235BB">
      <w:pPr>
        <w:pStyle w:val="2"/>
        <w:keepNext w:val="0"/>
        <w:keepLines w:val="0"/>
        <w:pageBreakBefore w:val="0"/>
        <w:widowControl w:val="0"/>
        <w:kinsoku/>
        <w:wordWrap/>
        <w:overflowPunct/>
        <w:topLinePunct w:val="0"/>
        <w:autoSpaceDE/>
        <w:autoSpaceDN/>
        <w:bidi w:val="0"/>
        <w:adjustRightInd/>
        <w:snapToGrid/>
        <w:spacing w:line="560" w:lineRule="exact"/>
        <w:ind w:left="14" w:right="168" w:firstLine="642"/>
        <w:textAlignment w:val="auto"/>
        <w:rPr>
          <w:spacing w:val="1"/>
        </w:rPr>
      </w:pPr>
      <w:r>
        <w:rPr>
          <w:rFonts w:hint="eastAsia" w:ascii="仿宋_GB2312" w:hAnsi="仿宋_GB2312" w:eastAsia="仿宋_GB2312" w:cs="仿宋_GB2312"/>
          <w:spacing w:val="1"/>
          <w:sz w:val="32"/>
          <w:szCs w:val="32"/>
        </w:rPr>
        <w:t>十一、公立医院分院区登记名称为</w:t>
      </w:r>
      <w:bookmarkStart w:id="0" w:name="_GoBack"/>
      <w:bookmarkEnd w:id="0"/>
      <w:r>
        <w:rPr>
          <w:rFonts w:hint="eastAsia" w:ascii="仿宋_GB2312" w:hAnsi="仿宋_GB2312" w:eastAsia="仿宋_GB2312" w:cs="仿宋_GB2312"/>
          <w:spacing w:val="1"/>
          <w:sz w:val="32"/>
          <w:szCs w:val="32"/>
        </w:rPr>
        <w:t>“主院区名称+识别名+院 区/分院”。除符合条件的分院区和国家层面推动的区域医疗中心建设项目单位外，其他医联体、医院托管、对口支援等合作模式的成员单位不得以“某某医院+识别名+院区/分院/医院”形式命名。</w:t>
      </w:r>
    </w:p>
    <w:p w14:paraId="54300893">
      <w:pPr>
        <w:spacing w:line="277" w:lineRule="auto"/>
        <w:sectPr>
          <w:footerReference r:id="rId3" w:type="default"/>
          <w:pgSz w:w="11907" w:h="16840"/>
          <w:pgMar w:top="2098" w:right="1474" w:bottom="1984" w:left="1587" w:header="0" w:footer="782" w:gutter="0"/>
          <w:pgNumType w:fmt="decimal"/>
          <w:cols w:space="720" w:num="1"/>
        </w:sectPr>
      </w:pPr>
    </w:p>
    <w:p w14:paraId="5932294C">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3819B92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自查自纠情况表（县直、民营医院）</w:t>
      </w:r>
    </w:p>
    <w:p w14:paraId="6C0A3514">
      <w:pPr>
        <w:jc w:val="left"/>
        <w:rPr>
          <w:rFonts w:hint="eastAsia"/>
          <w:sz w:val="32"/>
          <w:szCs w:val="32"/>
          <w:vertAlign w:val="baseline"/>
          <w:lang w:val="en-US" w:eastAsia="zh-CN"/>
        </w:rPr>
      </w:pPr>
      <w:r>
        <w:rPr>
          <w:rFonts w:hint="eastAsia" w:ascii="仿宋_GB2312" w:hAnsi="仿宋_GB2312" w:eastAsia="仿宋_GB2312" w:cs="仿宋_GB2312"/>
          <w:sz w:val="32"/>
          <w:szCs w:val="32"/>
          <w:lang w:val="en-US" w:eastAsia="zh-CN"/>
        </w:rPr>
        <w:t>填报单位（盖章）：                     填报人：                 手机号码:</w:t>
      </w:r>
      <w:r>
        <w:rPr>
          <w:rFonts w:hint="eastAsia"/>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783"/>
        <w:gridCol w:w="1783"/>
        <w:gridCol w:w="1783"/>
        <w:gridCol w:w="1775"/>
        <w:gridCol w:w="1972"/>
        <w:gridCol w:w="1894"/>
        <w:gridCol w:w="1894"/>
      </w:tblGrid>
      <w:tr w14:paraId="3334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Align w:val="center"/>
          </w:tcPr>
          <w:p w14:paraId="1FB87E40">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783" w:type="dxa"/>
            <w:vAlign w:val="center"/>
          </w:tcPr>
          <w:p w14:paraId="2D22D1D3">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机构名称</w:t>
            </w:r>
          </w:p>
        </w:tc>
        <w:tc>
          <w:tcPr>
            <w:tcW w:w="1783" w:type="dxa"/>
            <w:shd w:val="clear" w:color="auto" w:fill="auto"/>
            <w:vAlign w:val="center"/>
          </w:tcPr>
          <w:p w14:paraId="5CFC3228">
            <w:pPr>
              <w:jc w:val="center"/>
              <w:rPr>
                <w:rFonts w:hint="default"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所属镇街</w:t>
            </w:r>
          </w:p>
        </w:tc>
        <w:tc>
          <w:tcPr>
            <w:tcW w:w="1783" w:type="dxa"/>
            <w:shd w:val="clear" w:color="auto" w:fill="auto"/>
            <w:vAlign w:val="center"/>
          </w:tcPr>
          <w:p w14:paraId="55E43CC4">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机构类别</w:t>
            </w:r>
          </w:p>
        </w:tc>
        <w:tc>
          <w:tcPr>
            <w:tcW w:w="1775" w:type="dxa"/>
            <w:shd w:val="clear" w:color="auto" w:fill="auto"/>
            <w:vAlign w:val="center"/>
          </w:tcPr>
          <w:p w14:paraId="131E6402">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机构级别</w:t>
            </w:r>
          </w:p>
        </w:tc>
        <w:tc>
          <w:tcPr>
            <w:tcW w:w="1972" w:type="dxa"/>
            <w:shd w:val="clear" w:color="auto" w:fill="auto"/>
            <w:vAlign w:val="center"/>
          </w:tcPr>
          <w:p w14:paraId="5973D8BA">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存在问题</w:t>
            </w:r>
          </w:p>
        </w:tc>
        <w:tc>
          <w:tcPr>
            <w:tcW w:w="1894" w:type="dxa"/>
            <w:shd w:val="clear" w:color="auto" w:fill="auto"/>
            <w:vAlign w:val="center"/>
          </w:tcPr>
          <w:p w14:paraId="7934BAB8">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整改情况</w:t>
            </w:r>
          </w:p>
        </w:tc>
        <w:tc>
          <w:tcPr>
            <w:tcW w:w="1894" w:type="dxa"/>
            <w:vAlign w:val="center"/>
          </w:tcPr>
          <w:p w14:paraId="5A4D8F47">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未整改原因</w:t>
            </w:r>
          </w:p>
        </w:tc>
      </w:tr>
      <w:tr w14:paraId="556F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vAlign w:val="center"/>
          </w:tcPr>
          <w:p w14:paraId="6C4E464A">
            <w:pPr>
              <w:jc w:val="center"/>
              <w:rPr>
                <w:rFonts w:hint="eastAsia"/>
                <w:sz w:val="32"/>
                <w:szCs w:val="32"/>
                <w:vertAlign w:val="baseline"/>
                <w:lang w:val="en-US" w:eastAsia="zh-CN"/>
              </w:rPr>
            </w:pPr>
          </w:p>
        </w:tc>
        <w:tc>
          <w:tcPr>
            <w:tcW w:w="1783" w:type="dxa"/>
            <w:vAlign w:val="center"/>
          </w:tcPr>
          <w:p w14:paraId="26F6B478">
            <w:pPr>
              <w:jc w:val="both"/>
              <w:rPr>
                <w:rFonts w:hint="eastAsia"/>
                <w:sz w:val="32"/>
                <w:szCs w:val="32"/>
                <w:vertAlign w:val="baseline"/>
                <w:lang w:val="en-US" w:eastAsia="zh-CN"/>
              </w:rPr>
            </w:pPr>
          </w:p>
        </w:tc>
        <w:tc>
          <w:tcPr>
            <w:tcW w:w="1783" w:type="dxa"/>
            <w:vAlign w:val="center"/>
          </w:tcPr>
          <w:p w14:paraId="796F41E0">
            <w:pPr>
              <w:jc w:val="both"/>
              <w:rPr>
                <w:rFonts w:hint="eastAsia"/>
                <w:sz w:val="32"/>
                <w:szCs w:val="32"/>
                <w:vertAlign w:val="baseline"/>
                <w:lang w:val="en-US" w:eastAsia="zh-CN"/>
              </w:rPr>
            </w:pPr>
          </w:p>
        </w:tc>
        <w:tc>
          <w:tcPr>
            <w:tcW w:w="1783" w:type="dxa"/>
            <w:vAlign w:val="center"/>
          </w:tcPr>
          <w:p w14:paraId="602BEBEE">
            <w:pPr>
              <w:jc w:val="both"/>
              <w:rPr>
                <w:rFonts w:hint="eastAsia"/>
                <w:sz w:val="32"/>
                <w:szCs w:val="32"/>
                <w:vertAlign w:val="baseline"/>
                <w:lang w:val="en-US" w:eastAsia="zh-CN"/>
              </w:rPr>
            </w:pPr>
          </w:p>
        </w:tc>
        <w:tc>
          <w:tcPr>
            <w:tcW w:w="1775" w:type="dxa"/>
          </w:tcPr>
          <w:p w14:paraId="40501D03">
            <w:pPr>
              <w:rPr>
                <w:rFonts w:hint="eastAsia"/>
                <w:sz w:val="32"/>
                <w:szCs w:val="32"/>
                <w:vertAlign w:val="baseline"/>
                <w:lang w:val="en-US" w:eastAsia="zh-CN"/>
              </w:rPr>
            </w:pPr>
          </w:p>
        </w:tc>
        <w:tc>
          <w:tcPr>
            <w:tcW w:w="1972" w:type="dxa"/>
          </w:tcPr>
          <w:p w14:paraId="04D33A0A">
            <w:pPr>
              <w:rPr>
                <w:rFonts w:hint="eastAsia"/>
                <w:sz w:val="32"/>
                <w:szCs w:val="32"/>
                <w:vertAlign w:val="baseline"/>
                <w:lang w:val="en-US" w:eastAsia="zh-CN"/>
              </w:rPr>
            </w:pPr>
          </w:p>
        </w:tc>
        <w:tc>
          <w:tcPr>
            <w:tcW w:w="1894" w:type="dxa"/>
          </w:tcPr>
          <w:p w14:paraId="7E34EDBD">
            <w:pPr>
              <w:rPr>
                <w:rFonts w:hint="eastAsia"/>
                <w:sz w:val="32"/>
                <w:szCs w:val="32"/>
                <w:vertAlign w:val="baseline"/>
                <w:lang w:val="en-US" w:eastAsia="zh-CN"/>
              </w:rPr>
            </w:pPr>
          </w:p>
        </w:tc>
        <w:tc>
          <w:tcPr>
            <w:tcW w:w="1894" w:type="dxa"/>
          </w:tcPr>
          <w:p w14:paraId="38158A4C">
            <w:pPr>
              <w:rPr>
                <w:rFonts w:hint="eastAsia"/>
                <w:sz w:val="32"/>
                <w:szCs w:val="32"/>
                <w:vertAlign w:val="baseline"/>
                <w:lang w:val="en-US" w:eastAsia="zh-CN"/>
              </w:rPr>
            </w:pPr>
          </w:p>
        </w:tc>
      </w:tr>
      <w:tr w14:paraId="6748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vAlign w:val="center"/>
          </w:tcPr>
          <w:p w14:paraId="06B194BF">
            <w:pPr>
              <w:jc w:val="center"/>
              <w:rPr>
                <w:rFonts w:hint="eastAsia"/>
                <w:sz w:val="32"/>
                <w:szCs w:val="32"/>
                <w:vertAlign w:val="baseline"/>
                <w:lang w:val="en-US" w:eastAsia="zh-CN"/>
              </w:rPr>
            </w:pPr>
          </w:p>
        </w:tc>
        <w:tc>
          <w:tcPr>
            <w:tcW w:w="1783" w:type="dxa"/>
            <w:vAlign w:val="center"/>
          </w:tcPr>
          <w:p w14:paraId="209DE965">
            <w:pPr>
              <w:jc w:val="both"/>
              <w:rPr>
                <w:rFonts w:hint="eastAsia"/>
                <w:sz w:val="32"/>
                <w:szCs w:val="32"/>
                <w:vertAlign w:val="baseline"/>
                <w:lang w:val="en-US" w:eastAsia="zh-CN"/>
              </w:rPr>
            </w:pPr>
          </w:p>
        </w:tc>
        <w:tc>
          <w:tcPr>
            <w:tcW w:w="1783" w:type="dxa"/>
            <w:vAlign w:val="center"/>
          </w:tcPr>
          <w:p w14:paraId="1CADE84F">
            <w:pPr>
              <w:jc w:val="both"/>
              <w:rPr>
                <w:rFonts w:hint="eastAsia"/>
                <w:sz w:val="32"/>
                <w:szCs w:val="32"/>
                <w:vertAlign w:val="baseline"/>
                <w:lang w:val="en-US" w:eastAsia="zh-CN"/>
              </w:rPr>
            </w:pPr>
          </w:p>
        </w:tc>
        <w:tc>
          <w:tcPr>
            <w:tcW w:w="1783" w:type="dxa"/>
            <w:vAlign w:val="center"/>
          </w:tcPr>
          <w:p w14:paraId="280EC1E5">
            <w:pPr>
              <w:jc w:val="both"/>
              <w:rPr>
                <w:rFonts w:hint="eastAsia"/>
                <w:sz w:val="32"/>
                <w:szCs w:val="32"/>
                <w:vertAlign w:val="baseline"/>
                <w:lang w:val="en-US" w:eastAsia="zh-CN"/>
              </w:rPr>
            </w:pPr>
          </w:p>
        </w:tc>
        <w:tc>
          <w:tcPr>
            <w:tcW w:w="1775" w:type="dxa"/>
          </w:tcPr>
          <w:p w14:paraId="65738E45">
            <w:pPr>
              <w:rPr>
                <w:rFonts w:hint="eastAsia"/>
                <w:sz w:val="32"/>
                <w:szCs w:val="32"/>
                <w:vertAlign w:val="baseline"/>
                <w:lang w:val="en-US" w:eastAsia="zh-CN"/>
              </w:rPr>
            </w:pPr>
          </w:p>
        </w:tc>
        <w:tc>
          <w:tcPr>
            <w:tcW w:w="1972" w:type="dxa"/>
          </w:tcPr>
          <w:p w14:paraId="705EC787">
            <w:pPr>
              <w:rPr>
                <w:rFonts w:hint="eastAsia"/>
                <w:sz w:val="32"/>
                <w:szCs w:val="32"/>
                <w:vertAlign w:val="baseline"/>
                <w:lang w:val="en-US" w:eastAsia="zh-CN"/>
              </w:rPr>
            </w:pPr>
          </w:p>
        </w:tc>
        <w:tc>
          <w:tcPr>
            <w:tcW w:w="1894" w:type="dxa"/>
          </w:tcPr>
          <w:p w14:paraId="6A595265">
            <w:pPr>
              <w:rPr>
                <w:rFonts w:hint="eastAsia"/>
                <w:sz w:val="32"/>
                <w:szCs w:val="32"/>
                <w:vertAlign w:val="baseline"/>
                <w:lang w:val="en-US" w:eastAsia="zh-CN"/>
              </w:rPr>
            </w:pPr>
          </w:p>
        </w:tc>
        <w:tc>
          <w:tcPr>
            <w:tcW w:w="1894" w:type="dxa"/>
          </w:tcPr>
          <w:p w14:paraId="1A86480F">
            <w:pPr>
              <w:rPr>
                <w:rFonts w:hint="eastAsia"/>
                <w:sz w:val="32"/>
                <w:szCs w:val="32"/>
                <w:vertAlign w:val="baseline"/>
                <w:lang w:val="en-US" w:eastAsia="zh-CN"/>
              </w:rPr>
            </w:pPr>
          </w:p>
        </w:tc>
      </w:tr>
      <w:tr w14:paraId="6D98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vAlign w:val="center"/>
          </w:tcPr>
          <w:p w14:paraId="7E64CB89">
            <w:pPr>
              <w:jc w:val="center"/>
              <w:rPr>
                <w:rFonts w:hint="eastAsia"/>
                <w:sz w:val="32"/>
                <w:szCs w:val="32"/>
                <w:vertAlign w:val="baseline"/>
                <w:lang w:val="en-US" w:eastAsia="zh-CN"/>
              </w:rPr>
            </w:pPr>
          </w:p>
        </w:tc>
        <w:tc>
          <w:tcPr>
            <w:tcW w:w="1783" w:type="dxa"/>
            <w:vAlign w:val="center"/>
          </w:tcPr>
          <w:p w14:paraId="0683414D">
            <w:pPr>
              <w:jc w:val="both"/>
              <w:rPr>
                <w:rFonts w:hint="eastAsia"/>
                <w:sz w:val="32"/>
                <w:szCs w:val="32"/>
                <w:vertAlign w:val="baseline"/>
                <w:lang w:val="en-US" w:eastAsia="zh-CN"/>
              </w:rPr>
            </w:pPr>
          </w:p>
        </w:tc>
        <w:tc>
          <w:tcPr>
            <w:tcW w:w="1783" w:type="dxa"/>
            <w:vAlign w:val="center"/>
          </w:tcPr>
          <w:p w14:paraId="6F2ECAB8">
            <w:pPr>
              <w:jc w:val="both"/>
              <w:rPr>
                <w:rFonts w:hint="eastAsia"/>
                <w:sz w:val="32"/>
                <w:szCs w:val="32"/>
                <w:vertAlign w:val="baseline"/>
                <w:lang w:val="en-US" w:eastAsia="zh-CN"/>
              </w:rPr>
            </w:pPr>
          </w:p>
        </w:tc>
        <w:tc>
          <w:tcPr>
            <w:tcW w:w="1783" w:type="dxa"/>
            <w:vAlign w:val="center"/>
          </w:tcPr>
          <w:p w14:paraId="6FCCDA8E">
            <w:pPr>
              <w:jc w:val="both"/>
              <w:rPr>
                <w:rFonts w:hint="eastAsia"/>
                <w:sz w:val="32"/>
                <w:szCs w:val="32"/>
                <w:vertAlign w:val="baseline"/>
                <w:lang w:val="en-US" w:eastAsia="zh-CN"/>
              </w:rPr>
            </w:pPr>
          </w:p>
        </w:tc>
        <w:tc>
          <w:tcPr>
            <w:tcW w:w="1775" w:type="dxa"/>
          </w:tcPr>
          <w:p w14:paraId="00196657">
            <w:pPr>
              <w:rPr>
                <w:rFonts w:hint="eastAsia"/>
                <w:sz w:val="32"/>
                <w:szCs w:val="32"/>
                <w:vertAlign w:val="baseline"/>
                <w:lang w:val="en-US" w:eastAsia="zh-CN"/>
              </w:rPr>
            </w:pPr>
          </w:p>
        </w:tc>
        <w:tc>
          <w:tcPr>
            <w:tcW w:w="1972" w:type="dxa"/>
          </w:tcPr>
          <w:p w14:paraId="33C66652">
            <w:pPr>
              <w:rPr>
                <w:rFonts w:hint="eastAsia"/>
                <w:sz w:val="32"/>
                <w:szCs w:val="32"/>
                <w:vertAlign w:val="baseline"/>
                <w:lang w:val="en-US" w:eastAsia="zh-CN"/>
              </w:rPr>
            </w:pPr>
          </w:p>
        </w:tc>
        <w:tc>
          <w:tcPr>
            <w:tcW w:w="1894" w:type="dxa"/>
          </w:tcPr>
          <w:p w14:paraId="4AA9ADBB">
            <w:pPr>
              <w:rPr>
                <w:rFonts w:hint="eastAsia"/>
                <w:sz w:val="32"/>
                <w:szCs w:val="32"/>
                <w:vertAlign w:val="baseline"/>
                <w:lang w:val="en-US" w:eastAsia="zh-CN"/>
              </w:rPr>
            </w:pPr>
          </w:p>
        </w:tc>
        <w:tc>
          <w:tcPr>
            <w:tcW w:w="1894" w:type="dxa"/>
          </w:tcPr>
          <w:p w14:paraId="2286339A">
            <w:pPr>
              <w:rPr>
                <w:rFonts w:hint="eastAsia"/>
                <w:sz w:val="32"/>
                <w:szCs w:val="32"/>
                <w:vertAlign w:val="baseline"/>
                <w:lang w:val="en-US" w:eastAsia="zh-CN"/>
              </w:rPr>
            </w:pPr>
          </w:p>
        </w:tc>
      </w:tr>
      <w:tr w14:paraId="5391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288" w:type="dxa"/>
            <w:vAlign w:val="center"/>
          </w:tcPr>
          <w:p w14:paraId="3ECDDEEB">
            <w:pPr>
              <w:jc w:val="center"/>
              <w:rPr>
                <w:rFonts w:hint="eastAsia"/>
                <w:sz w:val="32"/>
                <w:szCs w:val="32"/>
                <w:vertAlign w:val="baseline"/>
                <w:lang w:val="en-US" w:eastAsia="zh-CN"/>
              </w:rPr>
            </w:pPr>
          </w:p>
        </w:tc>
        <w:tc>
          <w:tcPr>
            <w:tcW w:w="1783" w:type="dxa"/>
            <w:vAlign w:val="center"/>
          </w:tcPr>
          <w:p w14:paraId="174D183F">
            <w:pPr>
              <w:jc w:val="both"/>
              <w:rPr>
                <w:rFonts w:hint="eastAsia"/>
                <w:sz w:val="32"/>
                <w:szCs w:val="32"/>
                <w:vertAlign w:val="baseline"/>
                <w:lang w:val="en-US" w:eastAsia="zh-CN"/>
              </w:rPr>
            </w:pPr>
          </w:p>
        </w:tc>
        <w:tc>
          <w:tcPr>
            <w:tcW w:w="1783" w:type="dxa"/>
            <w:vAlign w:val="center"/>
          </w:tcPr>
          <w:p w14:paraId="1A03B2BF">
            <w:pPr>
              <w:jc w:val="both"/>
              <w:rPr>
                <w:rFonts w:hint="eastAsia"/>
                <w:sz w:val="32"/>
                <w:szCs w:val="32"/>
                <w:vertAlign w:val="baseline"/>
                <w:lang w:val="en-US" w:eastAsia="zh-CN"/>
              </w:rPr>
            </w:pPr>
          </w:p>
        </w:tc>
        <w:tc>
          <w:tcPr>
            <w:tcW w:w="1783" w:type="dxa"/>
            <w:vAlign w:val="center"/>
          </w:tcPr>
          <w:p w14:paraId="2F13D4E9">
            <w:pPr>
              <w:jc w:val="both"/>
              <w:rPr>
                <w:rFonts w:hint="eastAsia"/>
                <w:sz w:val="32"/>
                <w:szCs w:val="32"/>
                <w:vertAlign w:val="baseline"/>
                <w:lang w:val="en-US" w:eastAsia="zh-CN"/>
              </w:rPr>
            </w:pPr>
          </w:p>
        </w:tc>
        <w:tc>
          <w:tcPr>
            <w:tcW w:w="1775" w:type="dxa"/>
          </w:tcPr>
          <w:p w14:paraId="387F1FAC">
            <w:pPr>
              <w:rPr>
                <w:rFonts w:hint="eastAsia"/>
                <w:sz w:val="32"/>
                <w:szCs w:val="32"/>
                <w:vertAlign w:val="baseline"/>
                <w:lang w:val="en-US" w:eastAsia="zh-CN"/>
              </w:rPr>
            </w:pPr>
          </w:p>
        </w:tc>
        <w:tc>
          <w:tcPr>
            <w:tcW w:w="1972" w:type="dxa"/>
          </w:tcPr>
          <w:p w14:paraId="05E71AAB">
            <w:pPr>
              <w:rPr>
                <w:rFonts w:hint="eastAsia"/>
                <w:sz w:val="32"/>
                <w:szCs w:val="32"/>
                <w:vertAlign w:val="baseline"/>
                <w:lang w:val="en-US" w:eastAsia="zh-CN"/>
              </w:rPr>
            </w:pPr>
          </w:p>
        </w:tc>
        <w:tc>
          <w:tcPr>
            <w:tcW w:w="1894" w:type="dxa"/>
          </w:tcPr>
          <w:p w14:paraId="01EB71C9">
            <w:pPr>
              <w:rPr>
                <w:rFonts w:hint="eastAsia"/>
                <w:sz w:val="32"/>
                <w:szCs w:val="32"/>
                <w:vertAlign w:val="baseline"/>
                <w:lang w:val="en-US" w:eastAsia="zh-CN"/>
              </w:rPr>
            </w:pPr>
          </w:p>
        </w:tc>
        <w:tc>
          <w:tcPr>
            <w:tcW w:w="1894" w:type="dxa"/>
          </w:tcPr>
          <w:p w14:paraId="79AD0413">
            <w:pPr>
              <w:rPr>
                <w:rFonts w:hint="eastAsia"/>
                <w:sz w:val="32"/>
                <w:szCs w:val="32"/>
                <w:vertAlign w:val="baseline"/>
                <w:lang w:val="en-US" w:eastAsia="zh-CN"/>
              </w:rPr>
            </w:pPr>
          </w:p>
        </w:tc>
      </w:tr>
    </w:tbl>
    <w:p w14:paraId="4923F9F4">
      <w:pPr>
        <w:rPr>
          <w:rFonts w:hint="default"/>
          <w:sz w:val="32"/>
          <w:szCs w:val="32"/>
          <w:lang w:val="en-US" w:eastAsia="zh-CN"/>
        </w:rPr>
      </w:pPr>
      <w:r>
        <w:rPr>
          <w:rFonts w:hint="eastAsia"/>
          <w:sz w:val="32"/>
          <w:szCs w:val="32"/>
          <w:lang w:val="en-US" w:eastAsia="zh-CN"/>
        </w:rPr>
        <w:t xml:space="preserve">  </w:t>
      </w:r>
    </w:p>
    <w:p w14:paraId="49D46965">
      <w:pPr>
        <w:rPr>
          <w:rFonts w:hint="eastAsia"/>
          <w:sz w:val="32"/>
          <w:szCs w:val="32"/>
          <w:lang w:val="en-US" w:eastAsia="zh-CN"/>
        </w:rPr>
      </w:pPr>
    </w:p>
    <w:p w14:paraId="401F14D7">
      <w:pPr>
        <w:rPr>
          <w:rFonts w:hint="eastAsia"/>
          <w:sz w:val="32"/>
          <w:szCs w:val="32"/>
          <w:lang w:val="en-US" w:eastAsia="zh-CN"/>
        </w:rPr>
      </w:pPr>
    </w:p>
    <w:p w14:paraId="5287D163">
      <w:pPr>
        <w:rPr>
          <w:rFonts w:hint="eastAsia"/>
          <w:sz w:val="32"/>
          <w:szCs w:val="32"/>
          <w:lang w:val="en-US" w:eastAsia="zh-CN"/>
        </w:rPr>
      </w:pPr>
    </w:p>
    <w:p w14:paraId="3D08DF48">
      <w:pPr>
        <w:rPr>
          <w:rFonts w:hint="eastAsia"/>
          <w:sz w:val="32"/>
          <w:szCs w:val="32"/>
          <w:lang w:val="en-US" w:eastAsia="zh-CN"/>
        </w:rPr>
      </w:pPr>
    </w:p>
    <w:p w14:paraId="24D7326E">
      <w:pPr>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19EFD374">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排查整改情况表（镇街卫生院）</w:t>
      </w:r>
    </w:p>
    <w:p w14:paraId="7F9785F5">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填报单位（盖章）：                     填报人：                 手机号码:</w:t>
      </w:r>
    </w:p>
    <w:p w14:paraId="18B8149D">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本镇街共排查属地机构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家，其中医疗机构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家，非医疗机构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w:t>
      </w:r>
    </w:p>
    <w:p w14:paraId="40F2B4D6">
      <w:pPr>
        <w:ind w:firstLine="640" w:firstLineChars="200"/>
        <w:jc w:val="left"/>
        <w:rPr>
          <w:rFonts w:hint="eastAsia"/>
          <w:sz w:val="32"/>
          <w:szCs w:val="32"/>
          <w:vertAlign w:val="baseline"/>
          <w:lang w:val="en-US" w:eastAsia="zh-CN"/>
        </w:rPr>
      </w:pPr>
      <w:r>
        <w:rPr>
          <w:rFonts w:hint="eastAsia" w:ascii="仿宋_GB2312" w:hAnsi="仿宋_GB2312" w:eastAsia="仿宋_GB2312" w:cs="仿宋_GB2312"/>
          <w:sz w:val="32"/>
          <w:szCs w:val="32"/>
          <w:u w:val="none"/>
          <w:lang w:val="en-US" w:eastAsia="zh-CN"/>
        </w:rPr>
        <w:t>存在问题的医疗机构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家，已整改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家；存在问题的非医疗机构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家，已整改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2024"/>
        <w:gridCol w:w="2024"/>
        <w:gridCol w:w="2024"/>
        <w:gridCol w:w="2203"/>
        <w:gridCol w:w="2050"/>
        <w:gridCol w:w="2150"/>
      </w:tblGrid>
      <w:tr w14:paraId="7899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dxa"/>
            <w:vAlign w:val="center"/>
          </w:tcPr>
          <w:p w14:paraId="5E1E8259">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024" w:type="dxa"/>
            <w:vAlign w:val="center"/>
          </w:tcPr>
          <w:p w14:paraId="045CF64D">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机构名称</w:t>
            </w:r>
          </w:p>
        </w:tc>
        <w:tc>
          <w:tcPr>
            <w:tcW w:w="2024" w:type="dxa"/>
            <w:vAlign w:val="center"/>
          </w:tcPr>
          <w:p w14:paraId="62D685FB">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机构类别</w:t>
            </w:r>
          </w:p>
        </w:tc>
        <w:tc>
          <w:tcPr>
            <w:tcW w:w="2024" w:type="dxa"/>
            <w:vAlign w:val="center"/>
          </w:tcPr>
          <w:p w14:paraId="769499DC">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机构级别</w:t>
            </w:r>
          </w:p>
        </w:tc>
        <w:tc>
          <w:tcPr>
            <w:tcW w:w="2203" w:type="dxa"/>
            <w:vAlign w:val="center"/>
          </w:tcPr>
          <w:p w14:paraId="55736035">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存在问题</w:t>
            </w:r>
          </w:p>
        </w:tc>
        <w:tc>
          <w:tcPr>
            <w:tcW w:w="2050" w:type="dxa"/>
            <w:vAlign w:val="center"/>
          </w:tcPr>
          <w:p w14:paraId="1D478BDC">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整改情况</w:t>
            </w:r>
          </w:p>
        </w:tc>
        <w:tc>
          <w:tcPr>
            <w:tcW w:w="2150" w:type="dxa"/>
            <w:vAlign w:val="center"/>
          </w:tcPr>
          <w:p w14:paraId="56175988">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未整改原因</w:t>
            </w:r>
          </w:p>
        </w:tc>
      </w:tr>
      <w:tr w14:paraId="794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2" w:type="dxa"/>
            <w:vAlign w:val="center"/>
          </w:tcPr>
          <w:p w14:paraId="32EC8D24">
            <w:pPr>
              <w:jc w:val="center"/>
              <w:rPr>
                <w:rFonts w:hint="eastAsia"/>
                <w:sz w:val="32"/>
                <w:szCs w:val="32"/>
                <w:vertAlign w:val="baseline"/>
                <w:lang w:val="en-US" w:eastAsia="zh-CN"/>
              </w:rPr>
            </w:pPr>
          </w:p>
        </w:tc>
        <w:tc>
          <w:tcPr>
            <w:tcW w:w="2024" w:type="dxa"/>
            <w:vAlign w:val="center"/>
          </w:tcPr>
          <w:p w14:paraId="68698442">
            <w:pPr>
              <w:jc w:val="both"/>
              <w:rPr>
                <w:rFonts w:hint="eastAsia"/>
                <w:sz w:val="32"/>
                <w:szCs w:val="32"/>
                <w:vertAlign w:val="baseline"/>
                <w:lang w:val="en-US" w:eastAsia="zh-CN"/>
              </w:rPr>
            </w:pPr>
          </w:p>
        </w:tc>
        <w:tc>
          <w:tcPr>
            <w:tcW w:w="2024" w:type="dxa"/>
            <w:vAlign w:val="center"/>
          </w:tcPr>
          <w:p w14:paraId="3C8652A3">
            <w:pPr>
              <w:jc w:val="both"/>
              <w:rPr>
                <w:rFonts w:hint="eastAsia"/>
                <w:sz w:val="32"/>
                <w:szCs w:val="32"/>
                <w:vertAlign w:val="baseline"/>
                <w:lang w:val="en-US" w:eastAsia="zh-CN"/>
              </w:rPr>
            </w:pPr>
          </w:p>
        </w:tc>
        <w:tc>
          <w:tcPr>
            <w:tcW w:w="2024" w:type="dxa"/>
            <w:vAlign w:val="center"/>
          </w:tcPr>
          <w:p w14:paraId="16008BF1">
            <w:pPr>
              <w:jc w:val="both"/>
              <w:rPr>
                <w:rFonts w:hint="eastAsia"/>
                <w:sz w:val="32"/>
                <w:szCs w:val="32"/>
                <w:vertAlign w:val="baseline"/>
                <w:lang w:val="en-US" w:eastAsia="zh-CN"/>
              </w:rPr>
            </w:pPr>
          </w:p>
        </w:tc>
        <w:tc>
          <w:tcPr>
            <w:tcW w:w="2203" w:type="dxa"/>
          </w:tcPr>
          <w:p w14:paraId="07C90CE1">
            <w:pPr>
              <w:rPr>
                <w:rFonts w:hint="eastAsia"/>
                <w:sz w:val="32"/>
                <w:szCs w:val="32"/>
                <w:vertAlign w:val="baseline"/>
                <w:lang w:val="en-US" w:eastAsia="zh-CN"/>
              </w:rPr>
            </w:pPr>
          </w:p>
        </w:tc>
        <w:tc>
          <w:tcPr>
            <w:tcW w:w="2050" w:type="dxa"/>
          </w:tcPr>
          <w:p w14:paraId="24C4E8E7">
            <w:pPr>
              <w:rPr>
                <w:rFonts w:hint="eastAsia"/>
                <w:sz w:val="32"/>
                <w:szCs w:val="32"/>
                <w:vertAlign w:val="baseline"/>
                <w:lang w:val="en-US" w:eastAsia="zh-CN"/>
              </w:rPr>
            </w:pPr>
          </w:p>
        </w:tc>
        <w:tc>
          <w:tcPr>
            <w:tcW w:w="2150" w:type="dxa"/>
          </w:tcPr>
          <w:p w14:paraId="060A840B">
            <w:pPr>
              <w:rPr>
                <w:rFonts w:hint="eastAsia"/>
                <w:sz w:val="32"/>
                <w:szCs w:val="32"/>
                <w:vertAlign w:val="baseline"/>
                <w:lang w:val="en-US" w:eastAsia="zh-CN"/>
              </w:rPr>
            </w:pPr>
          </w:p>
        </w:tc>
      </w:tr>
      <w:tr w14:paraId="1340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2" w:type="dxa"/>
            <w:vAlign w:val="center"/>
          </w:tcPr>
          <w:p w14:paraId="5C5082F5">
            <w:pPr>
              <w:jc w:val="center"/>
              <w:rPr>
                <w:rFonts w:hint="eastAsia"/>
                <w:sz w:val="32"/>
                <w:szCs w:val="32"/>
                <w:vertAlign w:val="baseline"/>
                <w:lang w:val="en-US" w:eastAsia="zh-CN"/>
              </w:rPr>
            </w:pPr>
          </w:p>
        </w:tc>
        <w:tc>
          <w:tcPr>
            <w:tcW w:w="2024" w:type="dxa"/>
            <w:vAlign w:val="center"/>
          </w:tcPr>
          <w:p w14:paraId="2253E4A7">
            <w:pPr>
              <w:jc w:val="both"/>
              <w:rPr>
                <w:rFonts w:hint="eastAsia"/>
                <w:sz w:val="32"/>
                <w:szCs w:val="32"/>
                <w:vertAlign w:val="baseline"/>
                <w:lang w:val="en-US" w:eastAsia="zh-CN"/>
              </w:rPr>
            </w:pPr>
          </w:p>
        </w:tc>
        <w:tc>
          <w:tcPr>
            <w:tcW w:w="2024" w:type="dxa"/>
            <w:vAlign w:val="center"/>
          </w:tcPr>
          <w:p w14:paraId="42335AD8">
            <w:pPr>
              <w:jc w:val="both"/>
              <w:rPr>
                <w:rFonts w:hint="eastAsia"/>
                <w:sz w:val="32"/>
                <w:szCs w:val="32"/>
                <w:vertAlign w:val="baseline"/>
                <w:lang w:val="en-US" w:eastAsia="zh-CN"/>
              </w:rPr>
            </w:pPr>
          </w:p>
        </w:tc>
        <w:tc>
          <w:tcPr>
            <w:tcW w:w="2024" w:type="dxa"/>
            <w:vAlign w:val="center"/>
          </w:tcPr>
          <w:p w14:paraId="5F3D4D68">
            <w:pPr>
              <w:jc w:val="both"/>
              <w:rPr>
                <w:rFonts w:hint="eastAsia"/>
                <w:sz w:val="32"/>
                <w:szCs w:val="32"/>
                <w:vertAlign w:val="baseline"/>
                <w:lang w:val="en-US" w:eastAsia="zh-CN"/>
              </w:rPr>
            </w:pPr>
          </w:p>
        </w:tc>
        <w:tc>
          <w:tcPr>
            <w:tcW w:w="2203" w:type="dxa"/>
          </w:tcPr>
          <w:p w14:paraId="623A3DBC">
            <w:pPr>
              <w:rPr>
                <w:rFonts w:hint="eastAsia"/>
                <w:sz w:val="32"/>
                <w:szCs w:val="32"/>
                <w:vertAlign w:val="baseline"/>
                <w:lang w:val="en-US" w:eastAsia="zh-CN"/>
              </w:rPr>
            </w:pPr>
          </w:p>
        </w:tc>
        <w:tc>
          <w:tcPr>
            <w:tcW w:w="2050" w:type="dxa"/>
          </w:tcPr>
          <w:p w14:paraId="27370BE4">
            <w:pPr>
              <w:rPr>
                <w:rFonts w:hint="eastAsia"/>
                <w:sz w:val="32"/>
                <w:szCs w:val="32"/>
                <w:vertAlign w:val="baseline"/>
                <w:lang w:val="en-US" w:eastAsia="zh-CN"/>
              </w:rPr>
            </w:pPr>
          </w:p>
        </w:tc>
        <w:tc>
          <w:tcPr>
            <w:tcW w:w="2150" w:type="dxa"/>
          </w:tcPr>
          <w:p w14:paraId="3BD6DE12">
            <w:pPr>
              <w:rPr>
                <w:rFonts w:hint="eastAsia"/>
                <w:sz w:val="32"/>
                <w:szCs w:val="32"/>
                <w:vertAlign w:val="baseline"/>
                <w:lang w:val="en-US" w:eastAsia="zh-CN"/>
              </w:rPr>
            </w:pPr>
          </w:p>
        </w:tc>
      </w:tr>
      <w:tr w14:paraId="491C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2" w:type="dxa"/>
            <w:vAlign w:val="center"/>
          </w:tcPr>
          <w:p w14:paraId="3DA848E5">
            <w:pPr>
              <w:jc w:val="center"/>
              <w:rPr>
                <w:rFonts w:hint="eastAsia"/>
                <w:sz w:val="32"/>
                <w:szCs w:val="32"/>
                <w:vertAlign w:val="baseline"/>
                <w:lang w:val="en-US" w:eastAsia="zh-CN"/>
              </w:rPr>
            </w:pPr>
          </w:p>
        </w:tc>
        <w:tc>
          <w:tcPr>
            <w:tcW w:w="2024" w:type="dxa"/>
            <w:vAlign w:val="center"/>
          </w:tcPr>
          <w:p w14:paraId="75B52D93">
            <w:pPr>
              <w:jc w:val="both"/>
              <w:rPr>
                <w:rFonts w:hint="eastAsia"/>
                <w:sz w:val="32"/>
                <w:szCs w:val="32"/>
                <w:vertAlign w:val="baseline"/>
                <w:lang w:val="en-US" w:eastAsia="zh-CN"/>
              </w:rPr>
            </w:pPr>
          </w:p>
        </w:tc>
        <w:tc>
          <w:tcPr>
            <w:tcW w:w="2024" w:type="dxa"/>
            <w:vAlign w:val="center"/>
          </w:tcPr>
          <w:p w14:paraId="714BEED5">
            <w:pPr>
              <w:jc w:val="both"/>
              <w:rPr>
                <w:rFonts w:hint="eastAsia"/>
                <w:sz w:val="32"/>
                <w:szCs w:val="32"/>
                <w:vertAlign w:val="baseline"/>
                <w:lang w:val="en-US" w:eastAsia="zh-CN"/>
              </w:rPr>
            </w:pPr>
          </w:p>
        </w:tc>
        <w:tc>
          <w:tcPr>
            <w:tcW w:w="2024" w:type="dxa"/>
            <w:vAlign w:val="center"/>
          </w:tcPr>
          <w:p w14:paraId="4718C498">
            <w:pPr>
              <w:jc w:val="both"/>
              <w:rPr>
                <w:rFonts w:hint="eastAsia"/>
                <w:sz w:val="32"/>
                <w:szCs w:val="32"/>
                <w:vertAlign w:val="baseline"/>
                <w:lang w:val="en-US" w:eastAsia="zh-CN"/>
              </w:rPr>
            </w:pPr>
          </w:p>
        </w:tc>
        <w:tc>
          <w:tcPr>
            <w:tcW w:w="2203" w:type="dxa"/>
          </w:tcPr>
          <w:p w14:paraId="22955A44">
            <w:pPr>
              <w:rPr>
                <w:rFonts w:hint="eastAsia"/>
                <w:sz w:val="32"/>
                <w:szCs w:val="32"/>
                <w:vertAlign w:val="baseline"/>
                <w:lang w:val="en-US" w:eastAsia="zh-CN"/>
              </w:rPr>
            </w:pPr>
          </w:p>
        </w:tc>
        <w:tc>
          <w:tcPr>
            <w:tcW w:w="2050" w:type="dxa"/>
          </w:tcPr>
          <w:p w14:paraId="1BB4E72E">
            <w:pPr>
              <w:rPr>
                <w:rFonts w:hint="eastAsia"/>
                <w:sz w:val="32"/>
                <w:szCs w:val="32"/>
                <w:vertAlign w:val="baseline"/>
                <w:lang w:val="en-US" w:eastAsia="zh-CN"/>
              </w:rPr>
            </w:pPr>
          </w:p>
        </w:tc>
        <w:tc>
          <w:tcPr>
            <w:tcW w:w="2150" w:type="dxa"/>
          </w:tcPr>
          <w:p w14:paraId="71029794">
            <w:pPr>
              <w:rPr>
                <w:rFonts w:hint="eastAsia"/>
                <w:sz w:val="32"/>
                <w:szCs w:val="32"/>
                <w:vertAlign w:val="baseline"/>
                <w:lang w:val="en-US" w:eastAsia="zh-CN"/>
              </w:rPr>
            </w:pPr>
          </w:p>
        </w:tc>
      </w:tr>
      <w:tr w14:paraId="6A77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462" w:type="dxa"/>
            <w:vAlign w:val="center"/>
          </w:tcPr>
          <w:p w14:paraId="0A410561">
            <w:pPr>
              <w:jc w:val="center"/>
              <w:rPr>
                <w:rFonts w:hint="eastAsia"/>
                <w:sz w:val="32"/>
                <w:szCs w:val="32"/>
                <w:vertAlign w:val="baseline"/>
                <w:lang w:val="en-US" w:eastAsia="zh-CN"/>
              </w:rPr>
            </w:pPr>
          </w:p>
        </w:tc>
        <w:tc>
          <w:tcPr>
            <w:tcW w:w="2024" w:type="dxa"/>
            <w:vAlign w:val="center"/>
          </w:tcPr>
          <w:p w14:paraId="09977F73">
            <w:pPr>
              <w:jc w:val="both"/>
              <w:rPr>
                <w:rFonts w:hint="eastAsia"/>
                <w:sz w:val="32"/>
                <w:szCs w:val="32"/>
                <w:vertAlign w:val="baseline"/>
                <w:lang w:val="en-US" w:eastAsia="zh-CN"/>
              </w:rPr>
            </w:pPr>
          </w:p>
        </w:tc>
        <w:tc>
          <w:tcPr>
            <w:tcW w:w="2024" w:type="dxa"/>
            <w:vAlign w:val="center"/>
          </w:tcPr>
          <w:p w14:paraId="1B583A7C">
            <w:pPr>
              <w:jc w:val="both"/>
              <w:rPr>
                <w:rFonts w:hint="eastAsia"/>
                <w:sz w:val="32"/>
                <w:szCs w:val="32"/>
                <w:vertAlign w:val="baseline"/>
                <w:lang w:val="en-US" w:eastAsia="zh-CN"/>
              </w:rPr>
            </w:pPr>
          </w:p>
        </w:tc>
        <w:tc>
          <w:tcPr>
            <w:tcW w:w="2024" w:type="dxa"/>
            <w:vAlign w:val="center"/>
          </w:tcPr>
          <w:p w14:paraId="10ACACB5">
            <w:pPr>
              <w:jc w:val="both"/>
              <w:rPr>
                <w:rFonts w:hint="eastAsia"/>
                <w:sz w:val="32"/>
                <w:szCs w:val="32"/>
                <w:vertAlign w:val="baseline"/>
                <w:lang w:val="en-US" w:eastAsia="zh-CN"/>
              </w:rPr>
            </w:pPr>
          </w:p>
        </w:tc>
        <w:tc>
          <w:tcPr>
            <w:tcW w:w="2203" w:type="dxa"/>
          </w:tcPr>
          <w:p w14:paraId="3A351F05">
            <w:pPr>
              <w:rPr>
                <w:rFonts w:hint="eastAsia"/>
                <w:sz w:val="32"/>
                <w:szCs w:val="32"/>
                <w:vertAlign w:val="baseline"/>
                <w:lang w:val="en-US" w:eastAsia="zh-CN"/>
              </w:rPr>
            </w:pPr>
          </w:p>
        </w:tc>
        <w:tc>
          <w:tcPr>
            <w:tcW w:w="2050" w:type="dxa"/>
          </w:tcPr>
          <w:p w14:paraId="17266AEB">
            <w:pPr>
              <w:rPr>
                <w:rFonts w:hint="eastAsia"/>
                <w:sz w:val="32"/>
                <w:szCs w:val="32"/>
                <w:vertAlign w:val="baseline"/>
                <w:lang w:val="en-US" w:eastAsia="zh-CN"/>
              </w:rPr>
            </w:pPr>
          </w:p>
        </w:tc>
        <w:tc>
          <w:tcPr>
            <w:tcW w:w="2150" w:type="dxa"/>
          </w:tcPr>
          <w:p w14:paraId="46CBD8A9">
            <w:pPr>
              <w:rPr>
                <w:rFonts w:hint="eastAsia"/>
                <w:sz w:val="32"/>
                <w:szCs w:val="32"/>
                <w:vertAlign w:val="baseline"/>
                <w:lang w:val="en-US" w:eastAsia="zh-CN"/>
              </w:rPr>
            </w:pPr>
          </w:p>
        </w:tc>
      </w:tr>
    </w:tbl>
    <w:p w14:paraId="5A3332EE">
      <w:pPr>
        <w:rPr>
          <w:rFonts w:hint="default"/>
          <w:sz w:val="32"/>
          <w:szCs w:val="32"/>
          <w:lang w:val="en-US" w:eastAsia="zh-CN"/>
        </w:rPr>
      </w:pPr>
      <w:r>
        <w:rPr>
          <w:rFonts w:hint="eastAsia"/>
          <w:sz w:val="32"/>
          <w:szCs w:val="32"/>
          <w:lang w:val="en-US" w:eastAsia="zh-CN"/>
        </w:rPr>
        <w:t xml:space="preserve">  </w:t>
      </w:r>
    </w:p>
    <w:sectPr>
      <w:footerReference r:id="rId4" w:type="default"/>
      <w:pgSz w:w="16838" w:h="11906" w:orient="landscape"/>
      <w:pgMar w:top="1134"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4BA455-3CF6-47E5-B814-9D19987A40EC}"/>
  </w:font>
  <w:font w:name="黑体">
    <w:panose1 w:val="02010609060101010101"/>
    <w:charset w:val="86"/>
    <w:family w:val="auto"/>
    <w:pitch w:val="default"/>
    <w:sig w:usb0="800002BF" w:usb1="38CF7CFA" w:usb2="00000016" w:usb3="00000000" w:csb0="00040001" w:csb1="00000000"/>
    <w:embedRegular r:id="rId2" w:fontKey="{01FE013B-32F1-4526-B624-077EA07A6E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3" w:fontKey="{FE30763C-A13B-421F-868A-A071FCA52BD4}"/>
  </w:font>
  <w:font w:name="方正大标宋简体">
    <w:panose1 w:val="02000000000000000000"/>
    <w:charset w:val="86"/>
    <w:family w:val="auto"/>
    <w:pitch w:val="default"/>
    <w:sig w:usb0="A00002BF" w:usb1="184F6CFA" w:usb2="00000012" w:usb3="00000000" w:csb0="00040001" w:csb1="00000000"/>
    <w:embedRegular r:id="rId4" w:fontKey="{01275AFD-E594-419E-992E-C1337BFD249D}"/>
  </w:font>
  <w:font w:name="仿宋_GB2312">
    <w:panose1 w:val="02010609030101010101"/>
    <w:charset w:val="86"/>
    <w:family w:val="auto"/>
    <w:pitch w:val="default"/>
    <w:sig w:usb0="00000001" w:usb1="080E0000" w:usb2="00000000" w:usb3="00000000" w:csb0="00040000" w:csb1="00000000"/>
    <w:embedRegular r:id="rId5" w:fontKey="{CA51CA86-A2C3-4DB5-9EAD-E6879F17FCFB}"/>
  </w:font>
  <w:font w:name="楷体">
    <w:panose1 w:val="02010609060101010101"/>
    <w:charset w:val="86"/>
    <w:family w:val="auto"/>
    <w:pitch w:val="default"/>
    <w:sig w:usb0="800002BF" w:usb1="38CF7CFA" w:usb2="00000016" w:usb3="00000000" w:csb0="00040001" w:csb1="00000000"/>
    <w:embedRegular r:id="rId6" w:fontKey="{24FA8EB4-2D8A-4645-91B1-99E5BBA83C09}"/>
  </w:font>
  <w:font w:name="方正仿宋_GB2312">
    <w:panose1 w:val="02000000000000000000"/>
    <w:charset w:val="86"/>
    <w:family w:val="auto"/>
    <w:pitch w:val="default"/>
    <w:sig w:usb0="A00002BF" w:usb1="184F6CFA" w:usb2="00000012" w:usb3="00000000" w:csb0="00040001" w:csb1="00000000"/>
    <w:embedRegular r:id="rId7" w:fontKey="{0FA3E93D-116A-4A21-B8CD-AF6C5F7346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6E1C4">
    <w:pPr>
      <w:pStyle w:val="2"/>
      <w:spacing w:line="175" w:lineRule="auto"/>
      <w:ind w:left="4082"/>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7C0D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A47C0D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37805">
    <w:pPr>
      <w:pStyle w:val="2"/>
      <w:spacing w:line="173" w:lineRule="auto"/>
      <w:ind w:left="4087"/>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4733D">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404733D">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DE286"/>
    <w:multiLevelType w:val="singleLevel"/>
    <w:tmpl w:val="575DE286"/>
    <w:lvl w:ilvl="0" w:tentative="0">
      <w:start w:val="2"/>
      <w:numFmt w:val="chineseCounting"/>
      <w:suff w:val="nothing"/>
      <w:lvlText w:val="（%1）"/>
      <w:lvlJc w:val="left"/>
      <w:rPr>
        <w:rFonts w:hint="eastAsia"/>
      </w:rPr>
    </w:lvl>
  </w:abstractNum>
  <w:abstractNum w:abstractNumId="1">
    <w:nsid w:val="684EBC6D"/>
    <w:multiLevelType w:val="singleLevel"/>
    <w:tmpl w:val="684EBC6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C6E68"/>
    <w:rsid w:val="055F7956"/>
    <w:rsid w:val="067335AD"/>
    <w:rsid w:val="070E2AFA"/>
    <w:rsid w:val="097E4C7E"/>
    <w:rsid w:val="0B9F1F73"/>
    <w:rsid w:val="0C3D7409"/>
    <w:rsid w:val="0F2844BF"/>
    <w:rsid w:val="102B3F18"/>
    <w:rsid w:val="13FC5CCE"/>
    <w:rsid w:val="150F0169"/>
    <w:rsid w:val="17147CB9"/>
    <w:rsid w:val="191E268A"/>
    <w:rsid w:val="1A307338"/>
    <w:rsid w:val="1E206F43"/>
    <w:rsid w:val="1E3C6829"/>
    <w:rsid w:val="1EF940FF"/>
    <w:rsid w:val="2211698F"/>
    <w:rsid w:val="23052BAC"/>
    <w:rsid w:val="23BA5744"/>
    <w:rsid w:val="25205A7B"/>
    <w:rsid w:val="296E14AB"/>
    <w:rsid w:val="2A5B52CF"/>
    <w:rsid w:val="2A8E3487"/>
    <w:rsid w:val="2E7813CD"/>
    <w:rsid w:val="3008797A"/>
    <w:rsid w:val="30E111C1"/>
    <w:rsid w:val="326F0306"/>
    <w:rsid w:val="35F9034E"/>
    <w:rsid w:val="38137719"/>
    <w:rsid w:val="399161E1"/>
    <w:rsid w:val="3A1219DE"/>
    <w:rsid w:val="410858E9"/>
    <w:rsid w:val="42F04887"/>
    <w:rsid w:val="43363CEB"/>
    <w:rsid w:val="456B6447"/>
    <w:rsid w:val="45B47DEE"/>
    <w:rsid w:val="46965745"/>
    <w:rsid w:val="47CA65C1"/>
    <w:rsid w:val="497D0031"/>
    <w:rsid w:val="4D072EF9"/>
    <w:rsid w:val="4FCB0F1C"/>
    <w:rsid w:val="5A0A5DD6"/>
    <w:rsid w:val="5B48305A"/>
    <w:rsid w:val="5B540F34"/>
    <w:rsid w:val="5BEF0C8B"/>
    <w:rsid w:val="5FBC3BAA"/>
    <w:rsid w:val="62886432"/>
    <w:rsid w:val="62C872A0"/>
    <w:rsid w:val="67D46EF3"/>
    <w:rsid w:val="6A301E78"/>
    <w:rsid w:val="6CA976D1"/>
    <w:rsid w:val="70817CA8"/>
    <w:rsid w:val="711D243B"/>
    <w:rsid w:val="73991AAE"/>
    <w:rsid w:val="7819395D"/>
    <w:rsid w:val="7C5F7DAC"/>
    <w:rsid w:val="7D35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845</Words>
  <Characters>851</Characters>
  <Lines>0</Lines>
  <Paragraphs>0</Paragraphs>
  <TotalTime>460</TotalTime>
  <ScaleCrop>false</ScaleCrop>
  <LinksUpToDate>false</LinksUpToDate>
  <CharactersWithSpaces>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2025-03-28T02:06:00Z</dcterms:created>
  <dc:creator>Lenovo</dc:creator>
  <cp:lastModifiedBy>咖啡色</cp:lastModifiedBy>
  <cp:lastPrinted>2025-04-07T01:15:00Z</cp:lastPrinted>
  <dcterms:modified xsi:type="dcterms:W3CDTF">2025-04-07T09:01:22Z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eyJoZGlkIjoiNmY3MmRkOWM0NDZkYjliNjVmNDYxMzczMWJlZGMzZDgiLCJ1c2VySWQiOiIzNDc4Mjg0NDgifQ==</vt:lpwstr>
  </property>
  <property fmtid="{D5CDD505-2E9C-101B-9397-08002B2CF9AE}" pid="4" name="ICV">
    <vt:lpwstr>52385AAD8EAA42359CFF560DD32D15D8_13</vt:lpwstr>
  </property>
</Properties>
</file>