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2701F4">
      <w:pPr>
        <w:spacing w:line="360" w:lineRule="auto"/>
        <w:jc w:val="center"/>
        <w:rPr>
          <w:rFonts w:ascii="楷体_GB2312" w:hAnsi="Verdana" w:eastAsia="楷体_GB2312"/>
          <w:b/>
          <w:color w:val="111111"/>
          <w:sz w:val="36"/>
          <w:szCs w:val="28"/>
        </w:rPr>
      </w:pPr>
      <w:r>
        <w:rPr>
          <w:rFonts w:hint="eastAsia" w:ascii="楷体_GB2312" w:hAnsi="Verdana" w:eastAsia="楷体_GB2312"/>
          <w:b/>
          <w:color w:val="111111"/>
          <w:sz w:val="36"/>
          <w:szCs w:val="28"/>
        </w:rPr>
        <w:t>关于《曹县</w:t>
      </w:r>
      <w:r>
        <w:rPr>
          <w:rFonts w:hint="eastAsia" w:ascii="楷体_GB2312" w:hAnsi="Verdana" w:eastAsia="楷体_GB2312"/>
          <w:b/>
          <w:color w:val="111111"/>
          <w:sz w:val="36"/>
          <w:szCs w:val="28"/>
          <w:lang w:eastAsia="zh-CN"/>
        </w:rPr>
        <w:t>朱洪庙</w:t>
      </w:r>
      <w:r>
        <w:rPr>
          <w:rFonts w:hint="eastAsia" w:ascii="楷体_GB2312" w:hAnsi="Verdana" w:eastAsia="楷体_GB2312"/>
          <w:b/>
          <w:color w:val="111111"/>
          <w:sz w:val="36"/>
          <w:szCs w:val="28"/>
        </w:rPr>
        <w:t>镇国土空间规划（2021-2035年）》批复成果的公告</w:t>
      </w:r>
    </w:p>
    <w:p w14:paraId="454EC961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firstLine="482"/>
        <w:jc w:val="both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为贯彻落实《中共中央国务院关于建立国土空间规划体系并监督实施的若干意见》（中发〔2019〕18号）等文件精神，按照上级有关工作部署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，我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镇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组织编制了《曹县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朱洪庙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镇国土空间规划（2021-2035年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</w:rPr>
        <w:t>）》，已获得曹县人民政府正式批复（批准文号：曹政复[2025]9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</w:rPr>
        <w:t>号）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。根据相关要求，现将《曹县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朱洪庙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镇国土空间规划（2021-2035年）》成果予以公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告。</w:t>
      </w:r>
    </w:p>
    <w:p w14:paraId="128068BC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firstLine="482"/>
        <w:jc w:val="both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一、规划范围</w:t>
      </w:r>
    </w:p>
    <w:p w14:paraId="57B55777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600" w:lineRule="exact"/>
        <w:ind w:firstLine="482"/>
        <w:jc w:val="both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规划范围为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朱洪庙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镇人民政府行政管辖范围内的全部国土空间，总面积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53.99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平方千米。</w:t>
      </w:r>
    </w:p>
    <w:p w14:paraId="5E2C5E3D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firstLine="482"/>
        <w:jc w:val="both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二、规划期限</w:t>
      </w:r>
    </w:p>
    <w:p w14:paraId="7D7C5967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firstLine="482"/>
        <w:jc w:val="both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规划期限为2021-2035年，基期年为2020年，近期至2025年，远景展望至2050年。</w:t>
      </w:r>
    </w:p>
    <w:p w14:paraId="1FB38427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firstLine="482"/>
        <w:jc w:val="both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三、规划目标</w:t>
      </w:r>
    </w:p>
    <w:p w14:paraId="69555D94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firstLine="482"/>
        <w:jc w:val="both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至2035年，基本实现高水平治理、高质量发展、高品质生活，基本实现人与自然和谐共生的高水平现代化。城乡融合发展体制机制更加完善，乡村振兴取得全新进展，基本公共服务均等化和农业农村现代化基本实现；生态环境质量根本好转，绿色生产生活方式广泛形成，碳排放达峰后稳中有降，人与自然和谐共生。城乡发展建设的绿色化水平不断提升；创新驱动效应显著增强，城市产业结构迈向中高端水平；人民生活更加富裕、舒适、便捷。</w:t>
      </w:r>
    </w:p>
    <w:p w14:paraId="1CB014F2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firstLine="482"/>
        <w:jc w:val="both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至2050年，全面建成高水平现代化，形成经济富裕、人人幸福、安全稳定的生态文明高度发展新局面。城乡全面融合、乡村全面振兴，全面实现社会主义现代化。建成繁荣兴盛、富裕文明、和谐美好的魅力家园，成为人与自然和谐相处、可持续发展的宜居家园。</w:t>
      </w:r>
    </w:p>
    <w:p w14:paraId="1824A6D5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firstLine="482"/>
        <w:jc w:val="both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四、规划主要内容</w:t>
      </w:r>
    </w:p>
    <w:p w14:paraId="29E6208B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firstLine="482"/>
        <w:jc w:val="both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（一）明确城镇性质。根据《曹县国土空间总体规划（2021-2035年）》，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朱洪庙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镇主体功能区类型为“农产品主产区”。将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朱洪庙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镇建设成为特色优质农产业种植基地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黄河故道北岸生态休闲小城镇。</w:t>
      </w:r>
    </w:p>
    <w:p w14:paraId="7E23B548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firstLine="482"/>
        <w:jc w:val="both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（二）统筹划定控制线。</w:t>
      </w:r>
      <w:bookmarkStart w:id="0" w:name="OLE_LINK108"/>
      <w:r>
        <w:rPr>
          <w:rFonts w:hint="eastAsia" w:ascii="仿宋" w:hAnsi="仿宋" w:eastAsia="仿宋" w:cs="仿宋"/>
          <w:color w:val="000000"/>
          <w:sz w:val="28"/>
          <w:szCs w:val="28"/>
        </w:rPr>
        <w:t>到2035年，全域明确耕地保有量不低于3234.56公顷，永久基本农田保护面积不低于2746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.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10公顷。</w:t>
      </w:r>
    </w:p>
    <w:bookmarkEnd w:id="0"/>
    <w:p w14:paraId="56E6E877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firstLine="482"/>
        <w:jc w:val="both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（三）构建国土空间总体格局。</w:t>
      </w:r>
      <w:r>
        <w:rPr>
          <w:rFonts w:hint="eastAsia" w:ascii="仿宋" w:hAnsi="仿宋" w:eastAsia="仿宋" w:cs="仿宋"/>
          <w:sz w:val="28"/>
          <w:szCs w:val="28"/>
        </w:rPr>
        <w:t>规划构建“一核双轴、一带三区”的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国土空间开发保护格局。</w:t>
      </w:r>
    </w:p>
    <w:p w14:paraId="732810F8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firstLine="482"/>
        <w:jc w:val="both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一核：以镇区为发展核心，辐射带动镇域发展；</w:t>
      </w:r>
    </w:p>
    <w:p w14:paraId="4084A2F4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firstLine="482"/>
        <w:jc w:val="both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双轴：以和谐路和乡政府路为城乡融合发展轴，引领朱洪庙镇高质量发展；</w:t>
      </w:r>
    </w:p>
    <w:p w14:paraId="4A79A322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firstLine="482"/>
        <w:jc w:val="both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一带：以黄河故道生态保护带为生态保护重点，筑牢生态保护安全屏障；</w:t>
      </w:r>
    </w:p>
    <w:p w14:paraId="15693610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firstLine="482"/>
        <w:jc w:val="both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三区：以绿色种养循环区、果蔬特色优产区、现代农业发展区为支撑，通过多村联合、整合资源等形式，推进现代农业产业园建设，创新发展农村集体经济新业态，实现朱洪庙镇乡村全面振兴。</w:t>
      </w:r>
    </w:p>
    <w:p w14:paraId="26EA9772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firstLine="482"/>
        <w:jc w:val="both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四）合理划分规划分区。统筹布局农业、生态、城镇功能空间，加强全域全要素国土空间用途管制。结合全域国土空间开发保护格局，按照全域全覆盖、不交叉、不重叠的原则，合理优化全域规划分区，细化至二级分区，划分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生态保护区、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生态控制区、农田保护区、城镇发展区、村庄建设区、一般农业区、林业发展区等二级规划分区。</w:t>
      </w:r>
    </w:p>
    <w:p w14:paraId="6866C835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firstLine="482"/>
        <w:jc w:val="both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（五）完善配置支撑体系。全域形成以县乡道为骨架，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农村道路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为补充的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道路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网络，构建</w:t>
      </w:r>
      <w:r>
        <w:rPr>
          <w:rFonts w:hint="eastAsia" w:ascii="仿宋" w:hAnsi="仿宋" w:eastAsia="仿宋" w:cs="仿宋"/>
          <w:sz w:val="28"/>
          <w:szCs w:val="28"/>
        </w:rPr>
        <w:t>外联内畅、高线便捷的现代综合交通体系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。</w:t>
      </w:r>
    </w:p>
    <w:p w14:paraId="095A3FC3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firstLine="482"/>
        <w:jc w:val="both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形成“镇区—中心村—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一般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村”三级公共服务体系，建立城乡社区生活圈体系，全面推进社区服务全覆盖和基本公共服务均等化。</w:t>
      </w:r>
    </w:p>
    <w:p w14:paraId="773D1AB2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firstLine="482"/>
        <w:jc w:val="both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bookmarkStart w:id="1" w:name="_GoBack"/>
      <w:bookmarkEnd w:id="1"/>
    </w:p>
    <w:p w14:paraId="1E2B5281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firstLine="482"/>
        <w:jc w:val="both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p w14:paraId="32D910A6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firstLine="482"/>
        <w:jc w:val="both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p w14:paraId="03517C8E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exact"/>
        <w:ind w:firstLine="482"/>
        <w:jc w:val="both"/>
        <w:textAlignment w:val="auto"/>
        <w:rPr>
          <w:rFonts w:ascii="楷体_GB2312" w:hAnsi="微软雅黑" w:eastAsia="楷体_GB2312"/>
          <w:color w:val="000000"/>
          <w:sz w:val="28"/>
          <w:szCs w:val="28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28"/>
          <w:szCs w:val="28"/>
          <w:lang w:val="en-US" w:eastAsia="zh-CN"/>
        </w:rPr>
        <w:t>附图：国土空间控制线规划图、耕地和永久基本农田保护红线图、国土空间规划分区图、综合交通规划图</w:t>
      </w:r>
    </w:p>
    <w:p w14:paraId="26C677D6">
      <w:pPr>
        <w:spacing w:line="360" w:lineRule="auto"/>
        <w:rPr>
          <w:rFonts w:ascii="楷体_GB2312" w:eastAsia="楷体_GB2312"/>
          <w:sz w:val="28"/>
          <w:szCs w:val="28"/>
        </w:rPr>
      </w:pPr>
    </w:p>
    <w:p w14:paraId="3EE21BB9">
      <w:pPr>
        <w:spacing w:line="360" w:lineRule="auto"/>
        <w:rPr>
          <w:rFonts w:hint="eastAsia" w:ascii="楷体_GB2312" w:eastAsia="楷体_GB2312"/>
          <w:sz w:val="28"/>
          <w:szCs w:val="28"/>
          <w:lang w:eastAsia="zh-CN"/>
        </w:rPr>
      </w:pPr>
      <w:r>
        <w:rPr>
          <w:rFonts w:hint="eastAsia" w:ascii="楷体_GB2312" w:eastAsia="楷体_GB2312"/>
          <w:sz w:val="28"/>
          <w:szCs w:val="28"/>
          <w:lang w:eastAsia="zh-CN"/>
        </w:rPr>
        <w:drawing>
          <wp:inline distT="0" distB="0" distL="114300" distR="114300">
            <wp:extent cx="5259705" cy="7441565"/>
            <wp:effectExtent l="0" t="0" r="17145" b="6985"/>
            <wp:docPr id="1" name="图片 1" descr="国土空间控制线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国土空间控制线规划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334E2">
      <w:pPr>
        <w:spacing w:line="360" w:lineRule="auto"/>
        <w:rPr>
          <w:rFonts w:hint="eastAsia" w:ascii="楷体_GB2312" w:eastAsia="楷体_GB2312"/>
          <w:sz w:val="28"/>
          <w:szCs w:val="28"/>
          <w:lang w:eastAsia="zh-CN"/>
        </w:rPr>
      </w:pPr>
    </w:p>
    <w:p w14:paraId="2A1292A0">
      <w:pPr>
        <w:spacing w:line="360" w:lineRule="auto"/>
        <w:rPr>
          <w:rFonts w:hint="eastAsia" w:ascii="楷体_GB2312" w:eastAsia="楷体_GB2312"/>
          <w:sz w:val="28"/>
          <w:szCs w:val="28"/>
          <w:lang w:eastAsia="zh-CN"/>
        </w:rPr>
      </w:pPr>
      <w:r>
        <w:rPr>
          <w:rFonts w:hint="eastAsia" w:ascii="楷体_GB2312" w:eastAsia="楷体_GB2312"/>
          <w:sz w:val="28"/>
          <w:szCs w:val="28"/>
          <w:lang w:eastAsia="zh-CN"/>
        </w:rPr>
        <w:drawing>
          <wp:inline distT="0" distB="0" distL="114300" distR="114300">
            <wp:extent cx="5259705" cy="7441565"/>
            <wp:effectExtent l="0" t="0" r="17145" b="6985"/>
            <wp:docPr id="3" name="图片 3" descr="耕地和永久基本农田保护红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耕地和永久基本农田保护红线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010FA">
      <w:pPr>
        <w:spacing w:line="360" w:lineRule="auto"/>
        <w:rPr>
          <w:rFonts w:hint="eastAsia" w:ascii="楷体_GB2312" w:eastAsia="楷体_GB2312"/>
          <w:sz w:val="28"/>
          <w:szCs w:val="28"/>
          <w:lang w:eastAsia="zh-CN"/>
        </w:rPr>
      </w:pPr>
      <w:r>
        <w:rPr>
          <w:rFonts w:hint="eastAsia" w:ascii="楷体_GB2312" w:eastAsia="楷体_GB2312"/>
          <w:sz w:val="28"/>
          <w:szCs w:val="28"/>
          <w:lang w:eastAsia="zh-CN"/>
        </w:rPr>
        <w:drawing>
          <wp:inline distT="0" distB="0" distL="114300" distR="114300">
            <wp:extent cx="5259705" cy="7441565"/>
            <wp:effectExtent l="0" t="0" r="17145" b="6985"/>
            <wp:docPr id="2" name="图片 2" descr="国土空间规划分区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国土空间规划分区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_GB2312" w:eastAsia="楷体_GB2312"/>
          <w:sz w:val="28"/>
          <w:szCs w:val="28"/>
          <w:lang w:eastAsia="zh-CN"/>
        </w:rPr>
        <w:drawing>
          <wp:inline distT="0" distB="0" distL="114300" distR="114300">
            <wp:extent cx="5259705" cy="7441565"/>
            <wp:effectExtent l="0" t="0" r="17145" b="6985"/>
            <wp:docPr id="4" name="图片 4" descr="综合交通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综合交通规划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DE08CEE-7449-4800-A3BD-0B95ADAB9EF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4FA0CC31-CB6D-44A7-9B51-30655729C320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B960B8D-A57C-4E76-94F0-C3FAD1EB189B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81753CC0-3AB5-4736-9121-51BE9AC20D59}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  <w:embedRegular r:id="rId5" w:fontKey="{01173D9D-E325-454B-B7BC-49FEADEB0FA2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6" w:fontKey="{8E627EC7-FC32-4302-8613-825556518423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81F0CD3"/>
    <w:multiLevelType w:val="multilevel"/>
    <w:tmpl w:val="781F0CD3"/>
    <w:lvl w:ilvl="0" w:tentative="0">
      <w:start w:val="1"/>
      <w:numFmt w:val="decimal"/>
      <w:pStyle w:val="6"/>
      <w:lvlText w:val="%1."/>
      <w:lvlJc w:val="left"/>
      <w:pPr>
        <w:tabs>
          <w:tab w:val="left" w:pos="720"/>
        </w:tabs>
        <w:ind w:left="720" w:hanging="72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6DE"/>
    <w:rsid w:val="00100C91"/>
    <w:rsid w:val="007364EE"/>
    <w:rsid w:val="00C456DE"/>
    <w:rsid w:val="00E37498"/>
    <w:rsid w:val="00FD1EFE"/>
    <w:rsid w:val="04517EE2"/>
    <w:rsid w:val="04E452F2"/>
    <w:rsid w:val="06E710CA"/>
    <w:rsid w:val="28BC5ABB"/>
    <w:rsid w:val="2B262367"/>
    <w:rsid w:val="2F767619"/>
    <w:rsid w:val="37C6490D"/>
    <w:rsid w:val="3DE73182"/>
    <w:rsid w:val="3FB452E6"/>
    <w:rsid w:val="4C2A54C8"/>
    <w:rsid w:val="516F72BF"/>
    <w:rsid w:val="51A60BFD"/>
    <w:rsid w:val="539719B0"/>
    <w:rsid w:val="581666E6"/>
    <w:rsid w:val="5DDD2180"/>
    <w:rsid w:val="66E71979"/>
    <w:rsid w:val="6C64581A"/>
    <w:rsid w:val="73077F56"/>
    <w:rsid w:val="74016CFC"/>
    <w:rsid w:val="78BE4504"/>
    <w:rsid w:val="7B672C31"/>
    <w:rsid w:val="7EC5039A"/>
    <w:rsid w:val="7F860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kern w:val="0"/>
      <w:sz w:val="24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character" w:customStyle="1" w:styleId="5">
    <w:name w:val="乡镇第一级标题(章标题)"/>
    <w:basedOn w:val="4"/>
    <w:qFormat/>
    <w:uiPriority w:val="1"/>
    <w:rPr>
      <w:rFonts w:eastAsia="方正小标宋简体" w:asciiTheme="minorHAnsi" w:hAnsiTheme="minorHAnsi" w:cstheme="minorBidi"/>
      <w:bCs/>
      <w:kern w:val="44"/>
      <w:sz w:val="28"/>
      <w:szCs w:val="44"/>
    </w:rPr>
  </w:style>
  <w:style w:type="paragraph" w:customStyle="1" w:styleId="6">
    <w:name w:val="乡镇国空条标题"/>
    <w:basedOn w:val="1"/>
    <w:link w:val="7"/>
    <w:autoRedefine/>
    <w:qFormat/>
    <w:uiPriority w:val="0"/>
    <w:pPr>
      <w:keepNext/>
      <w:keepLines/>
      <w:numPr>
        <w:ilvl w:val="0"/>
        <w:numId w:val="1"/>
      </w:numPr>
      <w:adjustRightInd w:val="0"/>
      <w:spacing w:line="600" w:lineRule="exact"/>
      <w:ind w:firstLine="200" w:firstLineChars="200"/>
      <w:outlineLvl w:val="2"/>
    </w:pPr>
    <w:rPr>
      <w:rFonts w:ascii="楷体" w:hAnsi="楷体" w:eastAsia="楷体" w:cstheme="minorBidi"/>
      <w:bCs/>
      <w:kern w:val="2"/>
      <w:sz w:val="32"/>
      <w:szCs w:val="32"/>
      <w:lang w:val="zh-CN"/>
    </w:rPr>
  </w:style>
  <w:style w:type="character" w:customStyle="1" w:styleId="7">
    <w:name w:val="乡镇国空条标题 字符"/>
    <w:basedOn w:val="4"/>
    <w:link w:val="6"/>
    <w:qFormat/>
    <w:uiPriority w:val="0"/>
    <w:rPr>
      <w:rFonts w:ascii="楷体" w:hAnsi="楷体" w:eastAsia="楷体"/>
      <w:bCs/>
      <w:sz w:val="32"/>
      <w:szCs w:val="32"/>
      <w:lang w:val="zh-CN"/>
    </w:rPr>
  </w:style>
  <w:style w:type="paragraph" w:customStyle="1" w:styleId="8">
    <w:name w:val="乡镇国空正文"/>
    <w:basedOn w:val="1"/>
    <w:link w:val="9"/>
    <w:autoRedefine/>
    <w:qFormat/>
    <w:uiPriority w:val="0"/>
    <w:pPr>
      <w:spacing w:line="600" w:lineRule="exact"/>
      <w:ind w:left="141" w:leftChars="67" w:firstLine="643" w:firstLineChars="200"/>
      <w:contextualSpacing/>
      <w:jc w:val="both"/>
    </w:pPr>
    <w:rPr>
      <w:rFonts w:ascii="仿宋_GB2312" w:eastAsia="仿宋_GB2312" w:cs="Times New Roman"/>
      <w:kern w:val="2"/>
      <w:sz w:val="32"/>
      <w:szCs w:val="32"/>
    </w:rPr>
  </w:style>
  <w:style w:type="character" w:customStyle="1" w:styleId="9">
    <w:name w:val="乡镇国空正文 字符"/>
    <w:basedOn w:val="4"/>
    <w:link w:val="8"/>
    <w:qFormat/>
    <w:uiPriority w:val="0"/>
    <w:rPr>
      <w:rFonts w:ascii="仿宋_GB2312" w:hAnsi="宋体" w:eastAsia="仿宋_GB2312" w:cs="Times New Roman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1231</Words>
  <Characters>1316</Characters>
  <Lines>12</Lines>
  <Paragraphs>3</Paragraphs>
  <TotalTime>2</TotalTime>
  <ScaleCrop>false</ScaleCrop>
  <LinksUpToDate>false</LinksUpToDate>
  <CharactersWithSpaces>1316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2025-12-11T10:37:00Z</dcterms:created>
  <dc:creator>Administrator</dc:creator>
  <cp:lastModifiedBy>贝嘟嘟</cp:lastModifiedBy>
  <dcterms:modified xsi:type="dcterms:W3CDTF">2025-12-15T07:24:28Z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FDF518A6E27A42829D4D18696C0CB17F_13</vt:lpwstr>
  </property>
  <property fmtid="{D5CDD505-2E9C-101B-9397-08002B2CF9AE}" pid="4" name="KSOTemplateDocerSaveRecord">
    <vt:lpwstr>eyJoZGlkIjoiZDQ3NTVlNDQwNDViNmY4MDllMTVjODI5N2ZiYjg3MTIiLCJ1c2VySWQiOiIxMDExNDU5NTM1In0=</vt:lpwstr>
  </property>
</Properties>
</file>